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jc w:val="right"/>
        <w:rPr>
          <w:rFonts w:ascii="Times New Roman" w:hAnsi="Times New Roman"/>
          <w:color w:val="000000"/>
        </w:rPr>
      </w:pPr>
      <w:r>
        <w:rPr>
          <w:rFonts w:ascii="Times New Roman" w:hAnsi="Times New Roman"/>
          <w:color w:val="000000"/>
        </w:rPr>
        <w:t>Marzo</w:t>
      </w:r>
      <w:r w:rsidRPr="00CC45C5">
        <w:rPr>
          <w:rFonts w:ascii="Times New Roman" w:hAnsi="Times New Roman"/>
          <w:color w:val="000000"/>
        </w:rPr>
        <w:t xml:space="preserve"> de 201</w:t>
      </w:r>
      <w:r>
        <w:rPr>
          <w:rFonts w:ascii="Times New Roman" w:hAnsi="Times New Roman"/>
          <w:color w:val="000000"/>
        </w:rPr>
        <w:t>5</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r>
        <w:rPr>
          <w:rFonts w:ascii="Times New Roman" w:hAnsi="Times New Roman"/>
          <w:noProof/>
          <w:color w:val="000000"/>
          <w:lang w:val="es-CL" w:eastAsia="es-CL"/>
        </w:rPr>
        <w:drawing>
          <wp:inline distT="0" distB="0" distL="0" distR="0">
            <wp:extent cx="1948180" cy="14230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48180" cy="1423035"/>
                    </a:xfrm>
                    <a:prstGeom prst="rect">
                      <a:avLst/>
                    </a:prstGeom>
                    <a:noFill/>
                    <a:ln w="9525">
                      <a:noFill/>
                      <a:miter lim="800000"/>
                      <a:headEnd/>
                      <a:tailEnd/>
                    </a:ln>
                  </pic:spPr>
                </pic:pic>
              </a:graphicData>
            </a:graphic>
          </wp:inline>
        </w:drawing>
      </w: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jc w:val="center"/>
        <w:rPr>
          <w:rFonts w:ascii="Times New Roman" w:hAnsi="Times New Roman"/>
          <w:noProof/>
          <w:color w:val="000000"/>
          <w:lang w:val="es-CL" w:eastAsia="es-CL"/>
        </w:rPr>
      </w:pPr>
    </w:p>
    <w:p w:rsidR="004F27CB" w:rsidRPr="00CC45C5" w:rsidRDefault="004F27CB" w:rsidP="004F27CB">
      <w:pPr>
        <w:spacing w:after="0" w:line="240" w:lineRule="auto"/>
        <w:rPr>
          <w:rFonts w:ascii="Times New Roman" w:hAnsi="Times New Roman"/>
          <w:color w:val="000000"/>
          <w:sz w:val="48"/>
          <w:szCs w:val="48"/>
        </w:rPr>
      </w:pPr>
    </w:p>
    <w:p w:rsidR="004F27CB" w:rsidRPr="00CC45C5" w:rsidRDefault="004F27CB" w:rsidP="004F27CB">
      <w:pPr>
        <w:spacing w:after="0" w:line="240" w:lineRule="auto"/>
        <w:jc w:val="center"/>
        <w:rPr>
          <w:rFonts w:ascii="Times New Roman" w:hAnsi="Times New Roman"/>
          <w:color w:val="000000"/>
          <w:sz w:val="48"/>
          <w:szCs w:val="48"/>
        </w:rPr>
      </w:pPr>
      <w:r w:rsidRPr="00CC45C5">
        <w:rPr>
          <w:rFonts w:ascii="Times New Roman" w:hAnsi="Times New Roman"/>
          <w:color w:val="000000"/>
          <w:sz w:val="48"/>
          <w:szCs w:val="48"/>
        </w:rPr>
        <w:t xml:space="preserve">Programa de Cumplimiento </w:t>
      </w:r>
    </w:p>
    <w:p w:rsidR="004F27CB" w:rsidRPr="00CC45C5" w:rsidRDefault="004F27CB" w:rsidP="004F27CB">
      <w:pPr>
        <w:spacing w:after="0" w:line="240" w:lineRule="auto"/>
        <w:jc w:val="center"/>
        <w:rPr>
          <w:rFonts w:ascii="Times New Roman" w:hAnsi="Times New Roman"/>
          <w:color w:val="000000"/>
          <w:sz w:val="48"/>
          <w:szCs w:val="48"/>
        </w:rPr>
      </w:pPr>
      <w:r w:rsidRPr="00CC45C5">
        <w:rPr>
          <w:rFonts w:ascii="Times New Roman" w:hAnsi="Times New Roman"/>
          <w:color w:val="000000"/>
          <w:sz w:val="48"/>
          <w:szCs w:val="48"/>
        </w:rPr>
        <w:t>Pesquera Cabo Spencer S.A.</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8A1BE5" w:rsidRDefault="004F27CB" w:rsidP="004F27CB">
      <w:pPr>
        <w:pStyle w:val="ListParagraph"/>
        <w:spacing w:after="0" w:line="240" w:lineRule="auto"/>
        <w:rPr>
          <w:rFonts w:ascii="Times New Roman" w:hAnsi="Times New Roman"/>
          <w:b/>
          <w:color w:val="000000"/>
        </w:rPr>
      </w:pPr>
      <w:r w:rsidRPr="008A1BE5">
        <w:rPr>
          <w:rFonts w:ascii="Times New Roman" w:hAnsi="Times New Roman"/>
          <w:b/>
          <w:color w:val="000000"/>
        </w:rPr>
        <w:t>INDICE                                        Pág.</w:t>
      </w:r>
    </w:p>
    <w:p w:rsidR="004F27CB" w:rsidRPr="008A1BE5" w:rsidRDefault="004F27CB" w:rsidP="004F27CB">
      <w:pPr>
        <w:pStyle w:val="ListParagraph"/>
        <w:spacing w:after="0" w:line="240" w:lineRule="auto"/>
        <w:rPr>
          <w:rFonts w:ascii="Times New Roman" w:hAnsi="Times New Roman"/>
          <w:b/>
          <w:color w:val="000000"/>
        </w:rPr>
      </w:pPr>
    </w:p>
    <w:p w:rsidR="004F27CB" w:rsidRPr="008A1BE5" w:rsidRDefault="004F27CB" w:rsidP="004F27CB">
      <w:pPr>
        <w:pStyle w:val="ListParagraph"/>
        <w:spacing w:after="0" w:line="240" w:lineRule="auto"/>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Resumen Ejecutivo               3</w:t>
      </w:r>
    </w:p>
    <w:p w:rsidR="004F27CB" w:rsidRPr="008A1BE5" w:rsidRDefault="004F27CB" w:rsidP="004F27CB">
      <w:pPr>
        <w:pStyle w:val="ListParagraph"/>
        <w:spacing w:after="0" w:line="240" w:lineRule="auto"/>
        <w:ind w:left="1080"/>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 xml:space="preserve">Descripción de los hechos, actos u omisiones que constituyen la infracción y sus efectos.  </w:t>
      </w:r>
    </w:p>
    <w:p w:rsidR="004F27CB" w:rsidRPr="008A1BE5" w:rsidRDefault="004F27CB" w:rsidP="004F27CB">
      <w:pPr>
        <w:pStyle w:val="ListParagraph"/>
        <w:rPr>
          <w:rFonts w:ascii="Times New Roman" w:hAnsi="Times New Roman"/>
          <w:b/>
          <w:color w:val="000000"/>
        </w:rPr>
      </w:pPr>
    </w:p>
    <w:p w:rsidR="004F27CB" w:rsidRPr="008A1BE5" w:rsidRDefault="004F27CB" w:rsidP="004F27CB">
      <w:pPr>
        <w:pStyle w:val="ListParagraph"/>
        <w:spacing w:after="0" w:line="240" w:lineRule="auto"/>
        <w:ind w:left="1080"/>
        <w:rPr>
          <w:rFonts w:ascii="Times New Roman" w:hAnsi="Times New Roman"/>
          <w:b/>
          <w:color w:val="000000"/>
        </w:rPr>
      </w:pPr>
      <w:r w:rsidRPr="008A1BE5">
        <w:rPr>
          <w:rFonts w:ascii="Times New Roman" w:hAnsi="Times New Roman"/>
          <w:color w:val="000000"/>
        </w:rPr>
        <w:t xml:space="preserve">2.1- Hechos: Fiscalización y cargos formulados.  </w:t>
      </w:r>
      <w:r w:rsidRPr="008A1BE5">
        <w:rPr>
          <w:rFonts w:ascii="Times New Roman" w:hAnsi="Times New Roman"/>
          <w:b/>
          <w:color w:val="000000"/>
        </w:rPr>
        <w:t xml:space="preserve">       4</w:t>
      </w:r>
    </w:p>
    <w:p w:rsidR="004F27CB" w:rsidRPr="008A1BE5" w:rsidRDefault="004F27CB" w:rsidP="004F27CB">
      <w:pPr>
        <w:spacing w:after="0" w:line="240" w:lineRule="auto"/>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 xml:space="preserve">Plan de acciones y metas      </w:t>
      </w:r>
      <w:r>
        <w:rPr>
          <w:rFonts w:ascii="Times New Roman" w:hAnsi="Times New Roman"/>
          <w:b/>
          <w:color w:val="000000"/>
        </w:rPr>
        <w:t>13</w:t>
      </w:r>
    </w:p>
    <w:p w:rsidR="004F27CB" w:rsidRPr="008A1BE5" w:rsidRDefault="004F27CB" w:rsidP="004F27CB">
      <w:pPr>
        <w:pStyle w:val="ListParagraph"/>
        <w:spacing w:after="0" w:line="240" w:lineRule="auto"/>
        <w:ind w:left="1080"/>
        <w:rPr>
          <w:rFonts w:ascii="Times New Roman" w:hAnsi="Times New Roman"/>
          <w:b/>
          <w:color w:val="000000"/>
        </w:rPr>
      </w:pPr>
    </w:p>
    <w:p w:rsidR="004F27CB" w:rsidRPr="008A1BE5" w:rsidRDefault="004F27CB" w:rsidP="004F27CB">
      <w:pPr>
        <w:pStyle w:val="ListParagraph"/>
        <w:spacing w:after="0" w:line="240" w:lineRule="auto"/>
        <w:ind w:left="1080"/>
        <w:rPr>
          <w:rFonts w:ascii="Times New Roman" w:hAnsi="Times New Roman"/>
          <w:color w:val="000000"/>
        </w:rPr>
      </w:pPr>
      <w:r w:rsidRPr="008A1BE5">
        <w:rPr>
          <w:rFonts w:ascii="Times New Roman" w:hAnsi="Times New Roman"/>
          <w:color w:val="000000"/>
        </w:rPr>
        <w:t>3.1-Objetivo General.</w:t>
      </w:r>
    </w:p>
    <w:p w:rsidR="004F27CB" w:rsidRPr="008A1BE5" w:rsidRDefault="004F27CB" w:rsidP="004F27CB">
      <w:pPr>
        <w:pStyle w:val="ListParagraph"/>
        <w:spacing w:after="0" w:line="240" w:lineRule="auto"/>
        <w:ind w:left="1080"/>
        <w:rPr>
          <w:rFonts w:ascii="Times New Roman" w:hAnsi="Times New Roman"/>
          <w:color w:val="000000"/>
        </w:rPr>
      </w:pPr>
    </w:p>
    <w:p w:rsidR="004F27CB" w:rsidRPr="008A1BE5" w:rsidRDefault="004F27CB" w:rsidP="004F27CB">
      <w:pPr>
        <w:pStyle w:val="ListParagraph"/>
        <w:spacing w:after="0" w:line="240" w:lineRule="auto"/>
        <w:ind w:left="1080"/>
        <w:rPr>
          <w:rFonts w:ascii="Times New Roman" w:hAnsi="Times New Roman"/>
          <w:color w:val="000000"/>
        </w:rPr>
      </w:pPr>
      <w:r w:rsidRPr="008A1BE5">
        <w:rPr>
          <w:rFonts w:ascii="Times New Roman" w:hAnsi="Times New Roman"/>
          <w:color w:val="000000"/>
        </w:rPr>
        <w:t>3.2- Objetivos Específicos.</w:t>
      </w:r>
    </w:p>
    <w:p w:rsidR="004F27CB" w:rsidRPr="008A1BE5" w:rsidRDefault="004F27CB" w:rsidP="004F27CB">
      <w:pPr>
        <w:pStyle w:val="ListParagraph"/>
        <w:spacing w:after="0" w:line="240" w:lineRule="auto"/>
        <w:ind w:left="1080"/>
        <w:rPr>
          <w:rFonts w:ascii="Times New Roman" w:hAnsi="Times New Roman"/>
          <w:color w:val="000000"/>
        </w:rPr>
      </w:pPr>
    </w:p>
    <w:p w:rsidR="004F27CB" w:rsidRPr="008A1BE5" w:rsidRDefault="004F27CB" w:rsidP="004F27CB">
      <w:pPr>
        <w:pStyle w:val="ListParagraph"/>
        <w:spacing w:after="0" w:line="240" w:lineRule="auto"/>
        <w:ind w:left="1080"/>
        <w:rPr>
          <w:rFonts w:ascii="Times New Roman" w:hAnsi="Times New Roman"/>
          <w:b/>
          <w:color w:val="000000"/>
        </w:rPr>
      </w:pPr>
      <w:r w:rsidRPr="008A1BE5">
        <w:rPr>
          <w:rFonts w:ascii="Times New Roman" w:hAnsi="Times New Roman"/>
          <w:color w:val="000000"/>
        </w:rPr>
        <w:t>3.3-Medidas y acciones.</w:t>
      </w:r>
      <w:r w:rsidRPr="008A1BE5">
        <w:rPr>
          <w:rFonts w:ascii="Times New Roman" w:hAnsi="Times New Roman"/>
          <w:b/>
          <w:color w:val="000000"/>
        </w:rPr>
        <w:t xml:space="preserve">        1</w:t>
      </w:r>
      <w:r>
        <w:rPr>
          <w:rFonts w:ascii="Times New Roman" w:hAnsi="Times New Roman"/>
          <w:b/>
          <w:color w:val="000000"/>
        </w:rPr>
        <w:t>5</w:t>
      </w:r>
    </w:p>
    <w:p w:rsidR="004F27CB" w:rsidRPr="008A1BE5" w:rsidRDefault="004F27CB" w:rsidP="004F27CB">
      <w:pPr>
        <w:spacing w:after="0" w:line="240" w:lineRule="auto"/>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Plan de Seguimiento de cada una de las medidas del Plan de Acción y Cronograma.                        3</w:t>
      </w:r>
      <w:r>
        <w:rPr>
          <w:rFonts w:ascii="Times New Roman" w:hAnsi="Times New Roman"/>
          <w:b/>
          <w:color w:val="000000"/>
        </w:rPr>
        <w:t>4</w:t>
      </w:r>
    </w:p>
    <w:p w:rsidR="004F27CB" w:rsidRPr="008A1BE5" w:rsidRDefault="004F27CB" w:rsidP="004F27CB">
      <w:pPr>
        <w:pStyle w:val="ListParagraph"/>
        <w:spacing w:after="0" w:line="240" w:lineRule="auto"/>
        <w:ind w:left="1080"/>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Estimación de Costos.         3</w:t>
      </w:r>
      <w:r>
        <w:rPr>
          <w:rFonts w:ascii="Times New Roman" w:hAnsi="Times New Roman"/>
          <w:b/>
          <w:color w:val="000000"/>
        </w:rPr>
        <w:t>6</w:t>
      </w:r>
    </w:p>
    <w:p w:rsidR="004F27CB" w:rsidRPr="008A1BE5" w:rsidRDefault="004F27CB" w:rsidP="004F27CB">
      <w:pPr>
        <w:spacing w:after="0" w:line="240" w:lineRule="auto"/>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Equipo de Trabajo.             3</w:t>
      </w:r>
      <w:r>
        <w:rPr>
          <w:rFonts w:ascii="Times New Roman" w:hAnsi="Times New Roman"/>
          <w:b/>
          <w:color w:val="000000"/>
        </w:rPr>
        <w:t>7</w:t>
      </w:r>
    </w:p>
    <w:p w:rsidR="004F27CB" w:rsidRPr="008A1BE5" w:rsidRDefault="004F27CB" w:rsidP="004F27CB">
      <w:pPr>
        <w:pStyle w:val="ListParagraph"/>
        <w:spacing w:after="0" w:line="240" w:lineRule="auto"/>
        <w:ind w:left="1080"/>
        <w:rPr>
          <w:rFonts w:ascii="Times New Roman" w:hAnsi="Times New Roman"/>
          <w:b/>
          <w:color w:val="000000"/>
        </w:rPr>
      </w:pPr>
    </w:p>
    <w:p w:rsidR="004F27CB" w:rsidRPr="008A1BE5" w:rsidRDefault="004F27CB" w:rsidP="004F27CB">
      <w:pPr>
        <w:pStyle w:val="ListParagraph"/>
        <w:numPr>
          <w:ilvl w:val="0"/>
          <w:numId w:val="26"/>
        </w:numPr>
        <w:spacing w:after="0" w:line="240" w:lineRule="auto"/>
        <w:rPr>
          <w:rFonts w:ascii="Times New Roman" w:hAnsi="Times New Roman"/>
          <w:b/>
          <w:color w:val="000000"/>
        </w:rPr>
      </w:pPr>
      <w:r w:rsidRPr="008A1BE5">
        <w:rPr>
          <w:rFonts w:ascii="Times New Roman" w:hAnsi="Times New Roman"/>
          <w:b/>
          <w:color w:val="000000"/>
        </w:rPr>
        <w:t>Anexos.                                 3</w:t>
      </w:r>
      <w:r>
        <w:rPr>
          <w:rFonts w:ascii="Times New Roman" w:hAnsi="Times New Roman"/>
          <w:b/>
          <w:color w:val="000000"/>
        </w:rPr>
        <w:t>8</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pStyle w:val="ListParagraph"/>
        <w:spacing w:after="0" w:line="240" w:lineRule="auto"/>
        <w:rPr>
          <w:rFonts w:ascii="Times New Roman" w:hAnsi="Times New Roman"/>
          <w:color w:val="000000"/>
        </w:rPr>
      </w:pPr>
    </w:p>
    <w:p w:rsidR="004F27CB" w:rsidRPr="00CC45C5" w:rsidRDefault="004F27CB" w:rsidP="004F27CB">
      <w:pPr>
        <w:pStyle w:val="ListParagraph"/>
        <w:spacing w:after="0" w:line="240" w:lineRule="auto"/>
        <w:rPr>
          <w:rFonts w:ascii="Times New Roman" w:hAnsi="Times New Roman"/>
          <w:color w:val="000000"/>
        </w:rPr>
      </w:pPr>
    </w:p>
    <w:p w:rsidR="004F27CB" w:rsidRPr="00CC45C5" w:rsidRDefault="004F27CB" w:rsidP="004F27CB">
      <w:pPr>
        <w:pStyle w:val="ListParagraph"/>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pStyle w:val="ListParagraph"/>
        <w:numPr>
          <w:ilvl w:val="0"/>
          <w:numId w:val="1"/>
        </w:numPr>
        <w:spacing w:after="0" w:line="240" w:lineRule="auto"/>
        <w:rPr>
          <w:rFonts w:ascii="Times New Roman" w:hAnsi="Times New Roman"/>
          <w:b/>
          <w:color w:val="000000"/>
        </w:rPr>
      </w:pPr>
      <w:r w:rsidRPr="00CC45C5">
        <w:rPr>
          <w:rFonts w:ascii="Times New Roman" w:hAnsi="Times New Roman"/>
          <w:b/>
          <w:color w:val="000000"/>
        </w:rPr>
        <w:t xml:space="preserve">RESUMEN EJECUTIVO </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ind w:firstLine="360"/>
        <w:jc w:val="both"/>
        <w:rPr>
          <w:rFonts w:ascii="Times New Roman" w:hAnsi="Times New Roman"/>
          <w:color w:val="000000"/>
        </w:rPr>
      </w:pPr>
      <w:r w:rsidRPr="00CC45C5">
        <w:rPr>
          <w:rFonts w:ascii="Times New Roman" w:hAnsi="Times New Roman"/>
          <w:color w:val="000000"/>
        </w:rPr>
        <w:t>El presente Programa de Cumplimiento aborda los aspectos centrales exigidos por el Decreto Supremo N° 30 de 2012, del Ministerio del Medio Ambiente, publicado en el Diario Oficial con fecha 11 de febrero de 2013, y por el artículo 42 de la Ley Orgánica de la Superintendencia del Medio Ambiente. De este modo, el contenido del presente programa da cuenta, entre otros, de los siguientes asuntos: a) hechos, actos u omisiones que constituyen la infracción en que se habría incurrido, así como sus efectos; b) plan de acciones y metas que se implementarán para cumplir satisfactoriamente con la normativa ambiental aplicable, incluyendo medidas para reducir o eliminar los efectos negativos generados por el incumplimiento; c) plan de seguimiento, incluyendo un cronograma de las acciones y metas, indicadores de cumplimiento, y la remisión de reportes periódicos sobre su grado de implementación; y d) la información técnica y de costos estimados relativa al Programa de Cumplimiento que permita acreditar su eficacia y seriedad.</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ind w:firstLine="360"/>
        <w:jc w:val="both"/>
        <w:rPr>
          <w:rFonts w:ascii="Times New Roman" w:hAnsi="Times New Roman"/>
          <w:color w:val="000000"/>
        </w:rPr>
      </w:pPr>
      <w:r w:rsidRPr="00CC45C5">
        <w:rPr>
          <w:rFonts w:ascii="Times New Roman" w:hAnsi="Times New Roman"/>
          <w:color w:val="000000"/>
        </w:rPr>
        <w:t xml:space="preserve">Las acciones y metas referidas se hacen cargo de todas y cada una de las infracciones descritas en la formulación de cargos de que da cuenta la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 / Rol D-025-2014, de fecha 26 de noviembre de 2014, así como de sus efectos, y se indican los medios para asegurar el cumplimiento de la normativa aplicable y las medidas necesarias para reducir o eliminar los efectos negativos, si los hubiere. Adicionalmente, se establecen los mecanismos que permitirán acreditar el cumplimiento del programa.</w:t>
      </w:r>
    </w:p>
    <w:p w:rsidR="004F27CB" w:rsidRPr="00CC45C5" w:rsidRDefault="004F27CB" w:rsidP="004F1319">
      <w:pPr>
        <w:spacing w:after="0" w:line="240" w:lineRule="auto"/>
        <w:jc w:val="both"/>
        <w:rPr>
          <w:rFonts w:ascii="Times New Roman" w:hAnsi="Times New Roman"/>
          <w:color w:val="000000"/>
        </w:rPr>
      </w:pPr>
    </w:p>
    <w:p w:rsidR="004F27CB" w:rsidRPr="00CC45C5" w:rsidRDefault="004F1319" w:rsidP="004F1319">
      <w:pPr>
        <w:spacing w:after="0" w:line="240" w:lineRule="auto"/>
        <w:ind w:firstLine="360"/>
        <w:jc w:val="both"/>
        <w:rPr>
          <w:rFonts w:ascii="Times New Roman" w:hAnsi="Times New Roman"/>
          <w:color w:val="000000"/>
        </w:rPr>
      </w:pPr>
      <w:r>
        <w:rPr>
          <w:rFonts w:ascii="Times New Roman" w:hAnsi="Times New Roman"/>
          <w:color w:val="000000"/>
        </w:rPr>
        <w:t xml:space="preserve">Asimismo, en la presente versión del Programa de Cumplimiento, se incluyen los ajustes solicitados </w:t>
      </w:r>
      <w:r w:rsidR="00C83B9F">
        <w:rPr>
          <w:rFonts w:ascii="Times New Roman" w:hAnsi="Times New Roman"/>
          <w:color w:val="000000"/>
        </w:rPr>
        <w:t xml:space="preserve">por la SMA </w:t>
      </w:r>
      <w:r>
        <w:rPr>
          <w:rFonts w:ascii="Times New Roman" w:hAnsi="Times New Roman"/>
          <w:color w:val="000000"/>
        </w:rPr>
        <w:t xml:space="preserve">en la Res. </w:t>
      </w:r>
      <w:proofErr w:type="spellStart"/>
      <w:r>
        <w:rPr>
          <w:rFonts w:ascii="Times New Roman" w:hAnsi="Times New Roman"/>
          <w:color w:val="000000"/>
        </w:rPr>
        <w:t>Ex.</w:t>
      </w:r>
      <w:proofErr w:type="spellEnd"/>
      <w:r>
        <w:rPr>
          <w:rFonts w:ascii="Times New Roman" w:hAnsi="Times New Roman"/>
          <w:color w:val="000000"/>
        </w:rPr>
        <w:t xml:space="preserve"> N° 4 / Rol N° D-025-2014, que </w:t>
      </w:r>
      <w:r w:rsidR="00C83B9F">
        <w:rPr>
          <w:rFonts w:ascii="Times New Roman" w:hAnsi="Times New Roman"/>
          <w:color w:val="000000"/>
        </w:rPr>
        <w:t xml:space="preserve">resolvió la presentación del Programa de Cumplimiento original, el que fue ingresado con fecha 22 de diciembre de 2014. </w:t>
      </w:r>
    </w:p>
    <w:p w:rsidR="004F27CB" w:rsidRPr="00CC45C5" w:rsidRDefault="004F27CB" w:rsidP="004F1319">
      <w:pPr>
        <w:spacing w:after="0" w:line="240" w:lineRule="auto"/>
        <w:jc w:val="both"/>
        <w:rPr>
          <w:rFonts w:ascii="Times New Roman" w:hAnsi="Times New Roman"/>
          <w:color w:val="000000"/>
        </w:rPr>
      </w:pPr>
    </w:p>
    <w:p w:rsidR="004F27CB" w:rsidRPr="00CC45C5" w:rsidRDefault="004F27CB" w:rsidP="004F1319">
      <w:pPr>
        <w:spacing w:after="0" w:line="240" w:lineRule="auto"/>
        <w:jc w:val="both"/>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pStyle w:val="ListParagraph"/>
        <w:numPr>
          <w:ilvl w:val="0"/>
          <w:numId w:val="1"/>
        </w:numPr>
        <w:spacing w:after="0" w:line="240" w:lineRule="auto"/>
        <w:rPr>
          <w:rFonts w:ascii="Times New Roman" w:hAnsi="Times New Roman"/>
          <w:b/>
          <w:color w:val="000000"/>
        </w:rPr>
      </w:pPr>
      <w:r w:rsidRPr="00CC45C5">
        <w:rPr>
          <w:rFonts w:ascii="Times New Roman" w:hAnsi="Times New Roman"/>
          <w:b/>
          <w:color w:val="000000"/>
        </w:rPr>
        <w:t>DESCRIPCIÓN DE LOS HECHOS, ACTOS U OMISIONES QUE CONSTITUYEN LA INFRACCIÓN Y SUS EFECTOS</w:t>
      </w:r>
    </w:p>
    <w:p w:rsidR="004F27CB" w:rsidRPr="00CC45C5" w:rsidRDefault="004F27CB" w:rsidP="004F27CB">
      <w:pPr>
        <w:spacing w:after="0" w:line="240" w:lineRule="auto"/>
        <w:rPr>
          <w:rFonts w:ascii="Times New Roman" w:hAnsi="Times New Roman"/>
          <w:color w:val="000000"/>
        </w:rPr>
      </w:pPr>
      <w:r w:rsidRPr="00CC45C5">
        <w:rPr>
          <w:rFonts w:ascii="Times New Roman" w:hAnsi="Times New Roman"/>
          <w:color w:val="000000"/>
        </w:rPr>
        <w:t xml:space="preserve"> </w:t>
      </w:r>
    </w:p>
    <w:p w:rsidR="004F27CB" w:rsidRPr="00CC45C5" w:rsidRDefault="004F27CB" w:rsidP="004F27CB">
      <w:pPr>
        <w:pStyle w:val="ListParagraph"/>
        <w:numPr>
          <w:ilvl w:val="1"/>
          <w:numId w:val="1"/>
        </w:numPr>
        <w:spacing w:after="0" w:line="240" w:lineRule="auto"/>
        <w:rPr>
          <w:rFonts w:ascii="Times New Roman" w:hAnsi="Times New Roman"/>
          <w:color w:val="000000"/>
          <w:u w:val="single"/>
        </w:rPr>
      </w:pPr>
      <w:r w:rsidRPr="00CC45C5">
        <w:rPr>
          <w:rFonts w:ascii="Times New Roman" w:hAnsi="Times New Roman"/>
          <w:color w:val="000000"/>
          <w:u w:val="single"/>
        </w:rPr>
        <w:t>HECHOS: FISCALIZACIÓN Y CARGOS FORMULADOS</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ind w:firstLine="360"/>
        <w:jc w:val="both"/>
        <w:rPr>
          <w:rFonts w:ascii="Times New Roman" w:hAnsi="Times New Roman"/>
          <w:color w:val="000000"/>
        </w:rPr>
      </w:pPr>
      <w:r w:rsidRPr="00CC45C5">
        <w:rPr>
          <w:rFonts w:ascii="Times New Roman" w:hAnsi="Times New Roman"/>
          <w:color w:val="000000"/>
        </w:rPr>
        <w:t xml:space="preserve">De acuerdo a lo indicado en la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 / Rol D-025-2014, de fecha 26 de noviembre de 2014 (en adelante “</w:t>
      </w:r>
      <w:r w:rsidRPr="00CC45C5">
        <w:rPr>
          <w:rFonts w:ascii="Times New Roman" w:hAnsi="Times New Roman"/>
          <w:b/>
          <w:color w:val="000000"/>
          <w:u w:val="single"/>
        </w:rPr>
        <w:t>Formulación de Cargos</w:t>
      </w:r>
      <w:r w:rsidRPr="00CC45C5">
        <w:rPr>
          <w:rFonts w:ascii="Times New Roman" w:hAnsi="Times New Roman"/>
          <w:color w:val="000000"/>
        </w:rPr>
        <w:t>”), y en el expedien</w:t>
      </w:r>
      <w:r w:rsidR="00E7183D">
        <w:rPr>
          <w:rFonts w:ascii="Times New Roman" w:hAnsi="Times New Roman"/>
          <w:color w:val="000000"/>
        </w:rPr>
        <w:t>te de fiscalización DFZ-2014-72</w:t>
      </w:r>
      <w:r w:rsidRPr="00CC45C5">
        <w:rPr>
          <w:rFonts w:ascii="Times New Roman" w:hAnsi="Times New Roman"/>
          <w:color w:val="000000"/>
        </w:rPr>
        <w:t>-XII-RCA-IA (en adelante “</w:t>
      </w:r>
      <w:r w:rsidRPr="00CC45C5">
        <w:rPr>
          <w:rFonts w:ascii="Times New Roman" w:hAnsi="Times New Roman"/>
          <w:b/>
          <w:color w:val="000000"/>
          <w:u w:val="single"/>
        </w:rPr>
        <w:t>Informe de Fiscalización</w:t>
      </w:r>
      <w:r w:rsidRPr="00CC45C5">
        <w:rPr>
          <w:rFonts w:ascii="Times New Roman" w:hAnsi="Times New Roman"/>
          <w:color w:val="000000"/>
        </w:rPr>
        <w:t>”), con fecha 5 de julio de 2013, mediante los Oficios del Servicio Nacional de Pesca (</w:t>
      </w:r>
      <w:proofErr w:type="spellStart"/>
      <w:r w:rsidRPr="00CC45C5">
        <w:rPr>
          <w:rFonts w:ascii="Times New Roman" w:hAnsi="Times New Roman"/>
          <w:color w:val="000000"/>
        </w:rPr>
        <w:t>Sernapesca</w:t>
      </w:r>
      <w:proofErr w:type="spellEnd"/>
      <w:r w:rsidRPr="00CC45C5">
        <w:rPr>
          <w:rFonts w:ascii="Times New Roman" w:hAnsi="Times New Roman"/>
          <w:color w:val="000000"/>
        </w:rPr>
        <w:t>) N° 26963 y 26965, se remitieron respectivamente a la SMA los informes de denuncia N° 137212021 y 137212022, en virtud del cual se comunicaron, a juicio de dicho Servicio, irregularidades en los Centros de Cultivo Entrada Bahía Tranquila 1 (en adelante, “</w:t>
      </w:r>
      <w:r w:rsidRPr="00CC45C5">
        <w:rPr>
          <w:rFonts w:ascii="Times New Roman" w:hAnsi="Times New Roman"/>
          <w:b/>
          <w:color w:val="000000"/>
          <w:u w:val="single"/>
        </w:rPr>
        <w:t>EBT1</w:t>
      </w:r>
      <w:r w:rsidRPr="00CC45C5">
        <w:rPr>
          <w:rFonts w:ascii="Times New Roman" w:hAnsi="Times New Roman"/>
          <w:color w:val="000000"/>
        </w:rPr>
        <w:t>”) y Entrada Bahía Tranquila 2 (en adelante “</w:t>
      </w:r>
      <w:r w:rsidRPr="00CC45C5">
        <w:rPr>
          <w:rFonts w:ascii="Times New Roman" w:hAnsi="Times New Roman"/>
          <w:b/>
          <w:color w:val="000000"/>
          <w:u w:val="single"/>
        </w:rPr>
        <w:t>EBT2</w:t>
      </w:r>
      <w:r w:rsidRPr="00CC45C5">
        <w:rPr>
          <w:rFonts w:ascii="Times New Roman" w:hAnsi="Times New Roman"/>
          <w:color w:val="000000"/>
        </w:rPr>
        <w:t xml:space="preserve">”), ambos ubicados en la comuna de Puerto Natales, Región de Magallanes y Antártica Chilena, las que se habrían constatado en visitas </w:t>
      </w:r>
      <w:proofErr w:type="spellStart"/>
      <w:r w:rsidRPr="00CC45C5">
        <w:rPr>
          <w:rFonts w:ascii="Times New Roman" w:hAnsi="Times New Roman"/>
          <w:color w:val="000000"/>
        </w:rPr>
        <w:t>inspectivas</w:t>
      </w:r>
      <w:proofErr w:type="spellEnd"/>
      <w:r w:rsidRPr="00CC45C5">
        <w:rPr>
          <w:rFonts w:ascii="Times New Roman" w:hAnsi="Times New Roman"/>
          <w:color w:val="000000"/>
        </w:rPr>
        <w:t xml:space="preserve"> realizadas a dichos centros el día 23 de mayo de 2013. Asimismo, el día 1 de </w:t>
      </w:r>
      <w:r w:rsidR="00E7183D">
        <w:rPr>
          <w:rFonts w:ascii="Times New Roman" w:hAnsi="Times New Roman"/>
          <w:color w:val="000000"/>
        </w:rPr>
        <w:t>abril</w:t>
      </w:r>
      <w:r w:rsidRPr="00CC45C5">
        <w:rPr>
          <w:rFonts w:ascii="Times New Roman" w:hAnsi="Times New Roman"/>
          <w:color w:val="000000"/>
        </w:rPr>
        <w:t xml:space="preserve"> de 2014 se realizó una inspección a los centros EBT1 y EBT2 por profesionales de </w:t>
      </w:r>
      <w:proofErr w:type="spellStart"/>
      <w:r w:rsidRPr="00CC45C5">
        <w:rPr>
          <w:rFonts w:ascii="Times New Roman" w:hAnsi="Times New Roman"/>
          <w:color w:val="000000"/>
        </w:rPr>
        <w:t>Sernapesca</w:t>
      </w:r>
      <w:proofErr w:type="spellEnd"/>
      <w:r w:rsidRPr="00CC45C5">
        <w:rPr>
          <w:rFonts w:ascii="Times New Roman" w:hAnsi="Times New Roman"/>
          <w:color w:val="000000"/>
        </w:rPr>
        <w:t xml:space="preserve"> y de la Dirección General del Territorio Marítimo y de Marina Mercante (</w:t>
      </w:r>
      <w:proofErr w:type="spellStart"/>
      <w:r w:rsidRPr="00CC45C5">
        <w:rPr>
          <w:rFonts w:ascii="Times New Roman" w:hAnsi="Times New Roman"/>
          <w:color w:val="000000"/>
        </w:rPr>
        <w:t>Directemar</w:t>
      </w:r>
      <w:proofErr w:type="spellEnd"/>
      <w:r w:rsidRPr="00CC45C5">
        <w:rPr>
          <w:rFonts w:ascii="Times New Roman" w:hAnsi="Times New Roman"/>
          <w:color w:val="000000"/>
        </w:rPr>
        <w:t xml:space="preserve">), las que concluyen en el Informe de Fiscalización irregularidades adicionales. </w:t>
      </w:r>
    </w:p>
    <w:p w:rsidR="004F27CB" w:rsidRPr="00CC45C5" w:rsidRDefault="004F27CB" w:rsidP="004F27CB">
      <w:pPr>
        <w:spacing w:after="0" w:line="240" w:lineRule="auto"/>
        <w:ind w:firstLine="360"/>
        <w:jc w:val="both"/>
        <w:rPr>
          <w:rFonts w:ascii="Times New Roman" w:hAnsi="Times New Roman"/>
          <w:color w:val="000000"/>
        </w:rPr>
      </w:pPr>
    </w:p>
    <w:p w:rsidR="004F27CB" w:rsidRPr="00CC45C5" w:rsidRDefault="004F27CB" w:rsidP="004F27CB">
      <w:pPr>
        <w:spacing w:after="0" w:line="240" w:lineRule="auto"/>
        <w:ind w:firstLine="360"/>
        <w:jc w:val="both"/>
        <w:rPr>
          <w:rFonts w:ascii="Times New Roman" w:hAnsi="Times New Roman"/>
          <w:color w:val="000000"/>
        </w:rPr>
      </w:pPr>
      <w:r w:rsidRPr="00CC45C5">
        <w:rPr>
          <w:rFonts w:ascii="Times New Roman" w:hAnsi="Times New Roman"/>
          <w:color w:val="000000"/>
        </w:rPr>
        <w:t>Una vez emitido el Informe de Fiscalización correspondiente, la división de Sanción y Cumplimiento de la SMA designó Fiscal Instructor y se procedió a la Formulación de Cargos por las siguientes infracciones:</w:t>
      </w:r>
    </w:p>
    <w:p w:rsidR="004F27CB" w:rsidRPr="00CC45C5" w:rsidRDefault="004F27CB" w:rsidP="004F27CB">
      <w:pPr>
        <w:spacing w:after="0" w:line="240" w:lineRule="auto"/>
        <w:ind w:firstLine="360"/>
        <w:jc w:val="both"/>
        <w:rPr>
          <w:rFonts w:ascii="Times New Roman" w:hAnsi="Times New Roman"/>
          <w:color w:val="000000"/>
        </w:rPr>
      </w:pPr>
    </w:p>
    <w:p w:rsidR="004F27CB" w:rsidRPr="00CC45C5" w:rsidRDefault="004F27CB" w:rsidP="004F27CB">
      <w:pPr>
        <w:spacing w:after="0" w:line="240" w:lineRule="auto"/>
        <w:ind w:firstLine="360"/>
        <w:jc w:val="both"/>
        <w:rPr>
          <w:rFonts w:ascii="Times New Roman" w:hAnsi="Times New Roman"/>
          <w:color w:val="000000"/>
        </w:rPr>
      </w:pPr>
    </w:p>
    <w:p w:rsidR="004F27CB" w:rsidRPr="00CC45C5" w:rsidRDefault="004F27CB" w:rsidP="004F27CB">
      <w:pPr>
        <w:spacing w:after="0" w:line="240" w:lineRule="auto"/>
        <w:ind w:left="360"/>
        <w:jc w:val="center"/>
        <w:rPr>
          <w:rFonts w:ascii="Times New Roman" w:hAnsi="Times New Roman"/>
          <w:b/>
          <w:color w:val="000000"/>
        </w:rPr>
      </w:pPr>
      <w:r w:rsidRPr="00CC45C5">
        <w:rPr>
          <w:rFonts w:ascii="Times New Roman" w:hAnsi="Times New Roman"/>
          <w:b/>
          <w:color w:val="000000"/>
        </w:rPr>
        <w:t>En relación con el Centro EBT1</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A.1: “</w:t>
      </w:r>
      <w:r w:rsidRPr="00CC45C5">
        <w:rPr>
          <w:rFonts w:ascii="Times New Roman" w:hAnsi="Times New Roman"/>
          <w:b/>
          <w:i/>
          <w:color w:val="000000"/>
          <w:u w:val="single"/>
        </w:rPr>
        <w:t>No cuenta con “Certificado de condiciones de seguridad de los módulos de cultivo y fondeo”</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remite al ORD. N° 26963, de fecha 5 de julio de 2013, de </w:t>
      </w:r>
      <w:proofErr w:type="spellStart"/>
      <w:r w:rsidRPr="00CC45C5">
        <w:rPr>
          <w:rFonts w:ascii="Times New Roman" w:hAnsi="Times New Roman"/>
          <w:color w:val="000000"/>
        </w:rPr>
        <w:t>Sernapesca</w:t>
      </w:r>
      <w:proofErr w:type="spellEnd"/>
      <w:r w:rsidRPr="00CC45C5">
        <w:rPr>
          <w:rFonts w:ascii="Times New Roman" w:hAnsi="Times New Roman"/>
          <w:color w:val="000000"/>
        </w:rPr>
        <w:t xml:space="preserve"> (en adelante “</w:t>
      </w:r>
      <w:r w:rsidRPr="00CC45C5">
        <w:rPr>
          <w:rFonts w:ascii="Times New Roman" w:hAnsi="Times New Roman"/>
          <w:b/>
          <w:color w:val="000000"/>
          <w:u w:val="single"/>
        </w:rPr>
        <w:t>Informe Denuncia EBT1</w:t>
      </w:r>
      <w:r w:rsidRPr="00CC45C5">
        <w:rPr>
          <w:rFonts w:ascii="Times New Roman" w:hAnsi="Times New Roman"/>
          <w:color w:val="000000"/>
        </w:rPr>
        <w:t xml:space="preserve">”), se verificó que a la fecha de la inspección de </w:t>
      </w:r>
      <w:proofErr w:type="spellStart"/>
      <w:r w:rsidRPr="00CC45C5">
        <w:rPr>
          <w:rFonts w:ascii="Times New Roman" w:hAnsi="Times New Roman"/>
          <w:color w:val="000000"/>
        </w:rPr>
        <w:t>Sernpesca</w:t>
      </w:r>
      <w:proofErr w:type="spellEnd"/>
      <w:r w:rsidRPr="00CC45C5">
        <w:rPr>
          <w:rFonts w:ascii="Times New Roman" w:hAnsi="Times New Roman"/>
          <w:color w:val="000000"/>
        </w:rPr>
        <w:t xml:space="preserve"> al Centro EBT1 el 23 de mayo de 2013, no se contaba con el certificado de condiciones de seguridad de los módulos de cultivo y fondeo. En particular, el Informe de Denuncia EBT1 señaló lo siguiente: “</w:t>
      </w:r>
      <w:r w:rsidRPr="00CC45C5">
        <w:rPr>
          <w:rFonts w:ascii="Times New Roman" w:hAnsi="Times New Roman"/>
          <w:i/>
          <w:color w:val="000000"/>
        </w:rPr>
        <w:t>El centro no cuenta con “Certificado de condiciones de seguridad de los módulos de cultivo y del fondeo”. A pesar que se fondeó recientemente y al no contar con dicha certificación, el centro no da seguridad de que no se produzca escape masivo de peces</w:t>
      </w:r>
      <w:r w:rsidRPr="00CC45C5">
        <w:rPr>
          <w:rFonts w:ascii="Times New Roman" w:hAnsi="Times New Roman"/>
          <w:color w:val="000000"/>
        </w:rPr>
        <w:t>” (p.4).</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en dicha ocasión no se contaba con dichos certificados en el centro, en julio de 2013 se emitió informe de ingeniería, con memoria de cálculo correspondiente,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virtud del cual se certifican las condiciones de seguridad de los módulos de cultivo y fondeo. Adicionalmente, con fecha 12 de enero de 2014, se emitió un Informe de Inspección de las condiciones de fondeo, realizado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el que en su concluye respecto al centro EBT1 que está “</w:t>
      </w:r>
      <w:r w:rsidRPr="00CC45C5">
        <w:rPr>
          <w:rFonts w:ascii="Times New Roman" w:hAnsi="Times New Roman"/>
          <w:i/>
          <w:color w:val="000000"/>
        </w:rPr>
        <w:t>con sus fondeos en buen estado, no encontrando detalles en las líneas ni en sus anclas</w:t>
      </w:r>
      <w:r w:rsidRPr="00CC45C5">
        <w:rPr>
          <w:rFonts w:ascii="Times New Roman" w:hAnsi="Times New Roman"/>
          <w:color w:val="000000"/>
        </w:rPr>
        <w:t xml:space="preserve">”. Por lo anterior, el centro ya ha vuelto al cumplimiento en relación a este cargo.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Adicionalmente, cabe señalar que no se constataron efectos ambientales adversos por el solo hecho de no contar con certificado.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en las acciones y metas del presente programa se detalla la forma de cumplimiento con la normativa aplicable, de modo tal que el centro ya cuenta con la certificación correspondiente, por una parte, y en los sucesivos periodos de cultivo sólo se operará con la debida certificación.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el </w:t>
      </w:r>
      <w:r w:rsidRPr="00CC45C5">
        <w:rPr>
          <w:rFonts w:ascii="Times New Roman" w:hAnsi="Times New Roman"/>
          <w:b/>
          <w:color w:val="000000"/>
          <w:u w:val="single"/>
        </w:rPr>
        <w:t>Anexo A.1</w:t>
      </w:r>
      <w:r w:rsidRPr="00CC45C5">
        <w:rPr>
          <w:rFonts w:ascii="Times New Roman" w:hAnsi="Times New Roman"/>
          <w:color w:val="000000"/>
        </w:rPr>
        <w:t xml:space="preserve"> del presente Programa de Cumplimiento, adjuntamos el Informe de Ingeniería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julio de 2013, con memoria de cálculo en que se certifican cuáles son los factores de seguridad de fondeo en el centro EBT1 y el Informe de Inspección, de fecha 12 de enero de 2014, elaborado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certificando las condiciones de fondeo del centro EBT1.</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A.2: “</w:t>
      </w:r>
      <w:r w:rsidRPr="00CC45C5">
        <w:rPr>
          <w:rFonts w:ascii="Times New Roman" w:hAnsi="Times New Roman"/>
          <w:b/>
          <w:i/>
          <w:color w:val="000000"/>
          <w:u w:val="single"/>
        </w:rPr>
        <w:t>Jaulas de cultivo del centro difieren de aquellas establecidas en la RCA en tamaño, forma y calidad</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De acuerdo a lo indicado en la Formulación de Cargos, efectivamente en lo que se refiere a las jaulas del centro, éstas no se adecuaban a lo señalado en la RCA 185/2002.</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con fecha 26 de julio de 2013,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del Servicio de Evaluación Ambiental de la Región de Magallanes, se respondió a consulta de pertinencia, indicándose que el uso de jaulas diferentes no es de consideración.</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Cabe mencionar que  si bien existió una no conformidad con la normativa ambiental, no se constataron efectos ambientales adversos por esta circunstancia.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en las acciones y metas del presente programa se detalla la forma de cumplimiento con la normativa aplicable, las que contemplan el uso de jaulas de conformidad a lo señalado en la RCA 097/2014, de marzo de 2014,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w:t>
      </w:r>
      <w:r w:rsidRPr="00CC45C5">
        <w:rPr>
          <w:rFonts w:ascii="Times New Roman" w:hAnsi="Times New Roman"/>
          <w:b/>
          <w:color w:val="000000"/>
          <w:u w:val="single"/>
        </w:rPr>
        <w:t>Anexo A.2</w:t>
      </w:r>
      <w:r w:rsidRPr="00CC45C5">
        <w:rPr>
          <w:rFonts w:ascii="Times New Roman" w:hAnsi="Times New Roman"/>
          <w:color w:val="000000"/>
        </w:rPr>
        <w:t xml:space="preserve"> del presente Programa de Cumplimiento se adjunta Consulta de Pertinencia ingresada al Servicio de Evaluación Ambiental de la Región de Magallanes en abril de 2013, con su respectiva respuesta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 fecha 26 de julio de 2013. Asimismo, se adjunta también RCA 097/2014, de la Comisión de Evaluación de la Región de Magallanes.</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A.3: “</w:t>
      </w:r>
      <w:r w:rsidRPr="00CC45C5">
        <w:rPr>
          <w:rFonts w:ascii="Times New Roman" w:hAnsi="Times New Roman"/>
          <w:b/>
          <w:i/>
          <w:color w:val="000000"/>
          <w:u w:val="single"/>
        </w:rPr>
        <w:t xml:space="preserve">Redes peceras impregnadas con </w:t>
      </w:r>
      <w:proofErr w:type="spellStart"/>
      <w:r w:rsidRPr="00CC45C5">
        <w:rPr>
          <w:rFonts w:ascii="Times New Roman" w:hAnsi="Times New Roman"/>
          <w:b/>
          <w:i/>
          <w:color w:val="000000"/>
          <w:u w:val="single"/>
        </w:rPr>
        <w:t>Antifouling</w:t>
      </w:r>
      <w:proofErr w:type="spellEnd"/>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remite al Informe Denuncia EBT1 en este aspecto, se verificó que las redes peceras se encontraban impregnadas con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con fecha 26 de julio de 2013,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del Servicio de Evaluación Ambiental de la Región de Magallanes, se respondió a consulta de pertinencia, indicándose que el uso de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no es de consideración.</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Cabe mencionar que  si bien existió una no conformidad con la normativa ambiental, no se constataron efectos ambientales adversos por esta circunstancia.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en las acciones y metas del presente programa se detalla la forma de cumplimiento con la normativa aplicable, las que contemplan el uso de jaulas de conformidad a lo señalado en la RCA 097/2014 (que autoriza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de marzo de 2014, una vez que el centro vuelva a operar.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existió una no conformidad con la normativa ambiental, no se constataron efectos ambientales adversos por el uso de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lastRenderedPageBreak/>
        <w:t xml:space="preserve">La consulta de pertinencia citada para el cargo A.2 versa también sobre el uso de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por lo que nos remitimos al </w:t>
      </w:r>
      <w:r w:rsidRPr="00CC45C5">
        <w:rPr>
          <w:rFonts w:ascii="Times New Roman" w:hAnsi="Times New Roman"/>
          <w:b/>
          <w:color w:val="000000"/>
          <w:u w:val="single"/>
        </w:rPr>
        <w:t>Anexo A.2</w:t>
      </w:r>
      <w:r w:rsidRPr="00CC45C5">
        <w:rPr>
          <w:rFonts w:ascii="Times New Roman" w:hAnsi="Times New Roman"/>
          <w:color w:val="000000"/>
        </w:rPr>
        <w:t xml:space="preserve"> del presente Programa de Cumplimiento para este tema.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A.4: “</w:t>
      </w:r>
      <w:r w:rsidRPr="00CC45C5">
        <w:rPr>
          <w:rFonts w:ascii="Times New Roman" w:hAnsi="Times New Roman"/>
          <w:b/>
          <w:i/>
          <w:color w:val="000000"/>
          <w:u w:val="single"/>
        </w:rPr>
        <w:t>Falta de Pontón y sus asociados</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b/>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A.4.1: “</w:t>
      </w:r>
      <w:r w:rsidRPr="00CC45C5">
        <w:rPr>
          <w:rFonts w:ascii="Times New Roman" w:hAnsi="Times New Roman"/>
          <w:b/>
          <w:i/>
          <w:color w:val="000000"/>
          <w:u w:val="single"/>
        </w:rPr>
        <w:t>No existe Pontón (Artefacto Naval) que sea utilizado como habitabilidad, sino sólo una Nave que cumple dicha labor, la cual posee características distintas a las descritas en el proyecto aprobado ambientalmente</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basa también en el Informe Denuncia EBT1 y en el Informe de Fiscalización en este aspecto, se verificó que no existía en el centro un catamarán con habitabilidades, de acuerdo a lo especificado en la RCA 185/2002, sino una nave de distinta naturaleza.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existió una no conformidad con la normativa ambiental, no se constataron efectos ambientales adversos por el solo hecho de no contar con el catamarán indicado en la RCA 185/2002.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No obstante lo anterior, en las acciones y metas del presente programa se detalla la forma de cumplimiento con la normativa aplicable, de modo tal que se procedió al retiro de la nave no autorizada, por una parte, y se comprometerá el uso de catamarán, de conformidad con lo autorizado en la RCA aplicable al centro EBT1, una vez que éste vuelva a operar.</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Las fotografías que permiten concluir que ya se efectuó el retiro de la nave mencionada se encuentran en el </w:t>
      </w:r>
      <w:r w:rsidRPr="00CC45C5">
        <w:rPr>
          <w:rFonts w:ascii="Times New Roman" w:hAnsi="Times New Roman"/>
          <w:b/>
          <w:color w:val="000000"/>
          <w:u w:val="single"/>
        </w:rPr>
        <w:t>Anexo A.4.1</w:t>
      </w:r>
      <w:r w:rsidRPr="00CC45C5">
        <w:rPr>
          <w:rFonts w:ascii="Times New Roman" w:hAnsi="Times New Roman"/>
          <w:color w:val="000000"/>
        </w:rPr>
        <w:t xml:space="preserve"> del presente Programa de Cumplimiento.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A.4.2: “</w:t>
      </w:r>
      <w:r w:rsidRPr="00CC45C5">
        <w:rPr>
          <w:rFonts w:ascii="Times New Roman" w:hAnsi="Times New Roman"/>
          <w:b/>
          <w:i/>
          <w:color w:val="000000"/>
          <w:u w:val="single"/>
        </w:rPr>
        <w:t>Antenas utilizadas para proveer los servicios de transmisión de datos y comunicaciones, han sido instaladas en el sector del borde costero adyacente al centro entrada Bahía Tranquila 2 y no en el pontón de habitabilidad</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en lo que se refiere a las antenas instaladas en el borde costero, esto no se estaba realizando de manera establecida en la RCA 185/2002, que especificaba la instalación de antenas en los pontones de habitabilidad, y no en tierra.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Las antenas fueron instaladas en tierra porque, al ser éstas de conexión satelital,  la señal se interrumpe al mínimo movimiento de la estructura en la cual se encuentran instaladas. Si estas antenas fueran instaladas en una estructura flotante, se perdería rápidamente la señal de conexión, ya que el acimut y elevación deben ser constantes al satélite.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el retiro de antenas, lo que ya ocurrió.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ab/>
        <w:t xml:space="preserve">Las fotografías que permiten concluir que ya se efectuó el retiro de las antenas en mención se encuentran en el </w:t>
      </w:r>
      <w:r w:rsidRPr="00CC45C5">
        <w:rPr>
          <w:rFonts w:ascii="Times New Roman" w:hAnsi="Times New Roman"/>
          <w:b/>
          <w:color w:val="000000"/>
          <w:u w:val="single"/>
        </w:rPr>
        <w:t>Anexo A.4.2</w:t>
      </w:r>
      <w:r w:rsidRPr="00CC45C5">
        <w:rPr>
          <w:rFonts w:ascii="Times New Roman" w:hAnsi="Times New Roman"/>
          <w:color w:val="000000"/>
        </w:rPr>
        <w:t xml:space="preserve"> del presente Programa de Cumplimiento.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A.4.3: “</w:t>
      </w:r>
      <w:r w:rsidRPr="00CC45C5">
        <w:rPr>
          <w:rFonts w:ascii="Times New Roman" w:hAnsi="Times New Roman"/>
          <w:b/>
          <w:i/>
          <w:color w:val="000000"/>
          <w:u w:val="single"/>
        </w:rPr>
        <w:t>Centro no cuenta con equipos desalinizadores para la potabilización del agua</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lastRenderedPageBreak/>
        <w:t xml:space="preserve">De acuerdo a lo indicado en la Formulación de Cargos, en complemento con lo señalado en el Informe de Fiscalización, efectivamente en lo que se refiere al uso de equipos desalinizadores, esto no se estaba realizando de manera establecida en la RCA 185/2002, que especificaba la instalación de los mismos para la potabilización del agua.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Al no contar con un pontón como habitabilidad, no se tenía planta desalinizadora. El agua potable que se consumió por el personal correspondió a agua de tipo mineral adquirida en comercio establecido.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la instalación de planta desalinizadora en el pontón de habitabilidad,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A.5: “</w:t>
      </w:r>
      <w:r w:rsidRPr="00CC45C5">
        <w:rPr>
          <w:rFonts w:ascii="Times New Roman" w:hAnsi="Times New Roman"/>
          <w:b/>
          <w:i/>
          <w:color w:val="000000"/>
          <w:u w:val="single"/>
        </w:rPr>
        <w:t>El titular no acredita la disposición final del material ensilado, sino sólo su traslado hacia las instalaciones de la Planta Pesquera Edén</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De acuerdo a lo indicado en la Formulación de Cargos, en complemento con lo señalado en el Informe de Fiscalización, efectivamente se acreditó el traslado de material ensilado a la Planta de Pesquera Edén, estimándose sin embargo que la disposición final del material ensilado no se encontraba acreditada, de conformidad con la RCA 185/2002, que señalaba que “</w:t>
      </w:r>
      <w:r w:rsidRPr="00CC45C5">
        <w:rPr>
          <w:rFonts w:ascii="Times New Roman" w:hAnsi="Times New Roman"/>
          <w:i/>
          <w:color w:val="000000"/>
        </w:rPr>
        <w:t xml:space="preserve">Para la disposición final de las mortalidades, se realizará a través de un </w:t>
      </w:r>
      <w:proofErr w:type="spellStart"/>
      <w:r w:rsidRPr="00CC45C5">
        <w:rPr>
          <w:rFonts w:ascii="Times New Roman" w:hAnsi="Times New Roman"/>
          <w:i/>
          <w:color w:val="000000"/>
        </w:rPr>
        <w:t>pescaterio</w:t>
      </w:r>
      <w:proofErr w:type="spellEnd"/>
      <w:r w:rsidRPr="00CC45C5">
        <w:rPr>
          <w:rFonts w:ascii="Times New Roman" w:hAnsi="Times New Roman"/>
          <w:i/>
          <w:color w:val="000000"/>
        </w:rPr>
        <w:t>, para ello se está evaluando la compra de terrenos y la memoria técnica explicativa será presentada, cuando corresponda</w:t>
      </w:r>
      <w:r w:rsidRPr="00CC45C5">
        <w:rPr>
          <w:rFonts w:ascii="Times New Roman" w:hAnsi="Times New Roman"/>
          <w:color w:val="000000"/>
        </w:rPr>
        <w:t xml:space="preserve">” (Considerando 3.3.1.2.2).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no se constataron efectos ambientales adversos por la circunstancia mencionada.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las que contemplan la forma en que se acreditará la disposición final de material ensilado, a través de un registro, una vez que el centro vuelva a operar, por una parte, y la entrega de un certificado por parte de la Planta de Pesquera Edén, en virtud del cual se deje constancia que la totalidad del material ensilado generado por el centro es procesado en dicha planta.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A.6: “</w:t>
      </w:r>
      <w:r w:rsidRPr="00CC45C5">
        <w:rPr>
          <w:rFonts w:ascii="Times New Roman" w:hAnsi="Times New Roman"/>
          <w:b/>
          <w:i/>
          <w:color w:val="000000"/>
          <w:u w:val="single"/>
        </w:rPr>
        <w:t>Las aguas servidas generadas por el personal que labora en el centro son descargadas en forma directa al mar desde la embarcación utilizada como habitabilidad, sin previo tratamiento</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en lo que se refiere al tratamiento y disposición de las aguas servidas generadas por el personal, esto no se estaba realizando de manera establecida en la RCA 185/2002, que especificaba la forma de tratamiento y disposición. Al no contar con un pontón como habitabilidad, no se contaba con el sistema de tratamiento y disposición requerido.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la instalación del sistema de tratamiento y descarga en </w:t>
      </w:r>
      <w:r w:rsidRPr="00CC45C5">
        <w:rPr>
          <w:rFonts w:ascii="Times New Roman" w:hAnsi="Times New Roman"/>
          <w:color w:val="000000"/>
        </w:rPr>
        <w:lastRenderedPageBreak/>
        <w:t xml:space="preserve">el pontón de habitabilidad, de acuerdo a lo prescrito en la RCA aplicable al centro, una vez que éste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A.7: “</w:t>
      </w:r>
      <w:r w:rsidRPr="00CC45C5">
        <w:rPr>
          <w:rFonts w:ascii="Times New Roman" w:hAnsi="Times New Roman"/>
          <w:b/>
          <w:i/>
          <w:color w:val="000000"/>
          <w:u w:val="single"/>
        </w:rPr>
        <w:t>No se acredita el traslado del 100% de los residuos generados por el centro de cultivo a una instalación autorizada</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se estimó que no hubo acreditación del 100% de los residuos domésticos generados por el centro a vertedero autorizado, existiendo un porcentaje de los despachos en que la información no fue suficiente para la SMA como acreditación del cumplimiento con la RCA 185/2005.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no se constataron efectos ambientales adversos por la circunstancia mencionada.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las que contemplan el modo en que se acreditará la disposición final de residuos sólidos domésticos, a través de un registro,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left="360"/>
        <w:jc w:val="center"/>
        <w:rPr>
          <w:rFonts w:ascii="Times New Roman" w:hAnsi="Times New Roman"/>
          <w:b/>
          <w:color w:val="000000"/>
        </w:rPr>
      </w:pPr>
      <w:r w:rsidRPr="00CC45C5">
        <w:rPr>
          <w:rFonts w:ascii="Times New Roman" w:hAnsi="Times New Roman"/>
          <w:b/>
          <w:color w:val="000000"/>
        </w:rPr>
        <w:t>En relación con el Centro EBT2</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B.1: “</w:t>
      </w:r>
      <w:r w:rsidRPr="00CC45C5">
        <w:rPr>
          <w:rFonts w:ascii="Times New Roman" w:hAnsi="Times New Roman"/>
          <w:b/>
          <w:i/>
          <w:color w:val="000000"/>
          <w:u w:val="single"/>
        </w:rPr>
        <w:t>No cuenta con “Certificado de condiciones de seguridad de los módulos de cultivo y fondeo”</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remite al ORD. N° 26965, de fecha 5 de julio de 2013, de </w:t>
      </w:r>
      <w:proofErr w:type="spellStart"/>
      <w:r w:rsidRPr="00CC45C5">
        <w:rPr>
          <w:rFonts w:ascii="Times New Roman" w:hAnsi="Times New Roman"/>
          <w:color w:val="000000"/>
        </w:rPr>
        <w:t>Sernapesca</w:t>
      </w:r>
      <w:proofErr w:type="spellEnd"/>
      <w:r w:rsidRPr="00CC45C5">
        <w:rPr>
          <w:rFonts w:ascii="Times New Roman" w:hAnsi="Times New Roman"/>
          <w:color w:val="000000"/>
        </w:rPr>
        <w:t xml:space="preserve"> (en adelante “</w:t>
      </w:r>
      <w:r w:rsidRPr="00CC45C5">
        <w:rPr>
          <w:rFonts w:ascii="Times New Roman" w:hAnsi="Times New Roman"/>
          <w:b/>
          <w:color w:val="000000"/>
          <w:u w:val="single"/>
        </w:rPr>
        <w:t>Informe Denuncia EBT2</w:t>
      </w:r>
      <w:r w:rsidRPr="00CC45C5">
        <w:rPr>
          <w:rFonts w:ascii="Times New Roman" w:hAnsi="Times New Roman"/>
          <w:color w:val="000000"/>
        </w:rPr>
        <w:t xml:space="preserve">”), se verificó que a la fecha de la inspección de </w:t>
      </w:r>
      <w:proofErr w:type="spellStart"/>
      <w:r w:rsidRPr="00CC45C5">
        <w:rPr>
          <w:rFonts w:ascii="Times New Roman" w:hAnsi="Times New Roman"/>
          <w:color w:val="000000"/>
        </w:rPr>
        <w:t>Sernpesca</w:t>
      </w:r>
      <w:proofErr w:type="spellEnd"/>
      <w:r w:rsidRPr="00CC45C5">
        <w:rPr>
          <w:rFonts w:ascii="Times New Roman" w:hAnsi="Times New Roman"/>
          <w:color w:val="000000"/>
        </w:rPr>
        <w:t xml:space="preserve"> al Centro EBT1 el 23 de mayo de 2013, no se contaba con el certificado de condiciones de seguridad de los módulos de cultivo y fondeo. En particular, el Informe de Denuncia EBT1 señaló lo siguiente: “</w:t>
      </w:r>
      <w:r w:rsidRPr="00CC45C5">
        <w:rPr>
          <w:rFonts w:ascii="Times New Roman" w:hAnsi="Times New Roman"/>
          <w:i/>
          <w:color w:val="000000"/>
        </w:rPr>
        <w:t>El centro no cuenta con “Certificado de condiciones de seguridad de los módulos de cultivo y del fondeo”. A pesar que se fondeó recientemente y al no contar con dicha certificación, el centro no da seguridad de que no se produzca escape masivo de peces</w:t>
      </w:r>
      <w:r w:rsidRPr="00CC45C5">
        <w:rPr>
          <w:rFonts w:ascii="Times New Roman" w:hAnsi="Times New Roman"/>
          <w:color w:val="000000"/>
        </w:rPr>
        <w:t>” (p.4).</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en dicha ocasión no se contaba con dichos certificados en el centro, en julio de 2013 se emitió informe de ingeniería, con memoria de cálculo correspondiente,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virtud del cual se certifican las condiciones de seguridad de los módulos de cultivo y fondeo.  Adicionalmente, con fecha 19 de enero de 2014, se emitió un Informe de Inspección de las condiciones de fondeo, realizado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el que en su concluye respecto al centro EBT2 que está “</w:t>
      </w:r>
      <w:r w:rsidRPr="00CC45C5">
        <w:rPr>
          <w:rFonts w:ascii="Times New Roman" w:hAnsi="Times New Roman"/>
          <w:i/>
          <w:color w:val="000000"/>
        </w:rPr>
        <w:t>con sus fondeos en buen estado, no encontrando detalles en las líneas ni en sus anclas</w:t>
      </w:r>
      <w:r w:rsidRPr="00CC45C5">
        <w:rPr>
          <w:rFonts w:ascii="Times New Roman" w:hAnsi="Times New Roman"/>
          <w:color w:val="000000"/>
        </w:rPr>
        <w:t>”. Por lo anterior, el centro ya ha vuelto al cumplimiento en relación a este cargo.</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Adicionalmente, cabe señalar que no se constataron efectos ambientales adversos por el solo hecho de no contar con certificado. </w:t>
      </w:r>
    </w:p>
    <w:p w:rsidR="004F27CB" w:rsidRPr="00CC45C5"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en las acciones y metas del presente programa se detalla la forma de cumplimiento con la normativa aplicable, de modo tal que el centro ya cuenta con la certificación correspondiente, por una parte, y en los sucesivos periodos de cultivo sólo se operará con la debida certificación. </w:t>
      </w:r>
    </w:p>
    <w:p w:rsidR="009F2AC6" w:rsidRPr="00CC45C5" w:rsidRDefault="009F2AC6" w:rsidP="004F27CB">
      <w:pPr>
        <w:spacing w:after="0" w:line="240" w:lineRule="auto"/>
        <w:ind w:firstLine="708"/>
        <w:jc w:val="both"/>
        <w:rPr>
          <w:rFonts w:ascii="Times New Roman" w:hAnsi="Times New Roman"/>
          <w:color w:val="000000"/>
        </w:rPr>
      </w:pPr>
    </w:p>
    <w:p w:rsidR="009F2AC6" w:rsidRDefault="009F2AC6" w:rsidP="009F2AC6">
      <w:pPr>
        <w:spacing w:after="0" w:line="240" w:lineRule="auto"/>
        <w:ind w:firstLine="708"/>
        <w:jc w:val="both"/>
        <w:rPr>
          <w:rFonts w:ascii="Times New Roman" w:hAnsi="Times New Roman"/>
          <w:color w:val="000000"/>
        </w:rPr>
      </w:pPr>
      <w:r>
        <w:rPr>
          <w:rFonts w:ascii="Times New Roman" w:hAnsi="Times New Roman"/>
          <w:color w:val="000000"/>
        </w:rPr>
        <w:t xml:space="preserve">Posteriormente, mediante la Res. </w:t>
      </w:r>
      <w:proofErr w:type="spellStart"/>
      <w:r w:rsidRPr="002E0ABD">
        <w:rPr>
          <w:rFonts w:ascii="Times New Roman" w:hAnsi="Times New Roman"/>
          <w:color w:val="000000"/>
        </w:rPr>
        <w:t>Ex.</w:t>
      </w:r>
      <w:proofErr w:type="spellEnd"/>
      <w:r w:rsidRPr="002E0ABD">
        <w:rPr>
          <w:rFonts w:ascii="Times New Roman" w:hAnsi="Times New Roman"/>
          <w:color w:val="000000"/>
        </w:rPr>
        <w:t xml:space="preserve"> N° 4 / Rol N° D-025-2014, que aprobó condicionalmente el Programa de Cumplimiento original, se señaló: “10.2. Se señala que se </w:t>
      </w:r>
      <w:r w:rsidRPr="002E0ABD">
        <w:rPr>
          <w:rFonts w:ascii="Times New Roman" w:hAnsi="Times New Roman"/>
          <w:color w:val="000000"/>
        </w:rPr>
        <w:lastRenderedPageBreak/>
        <w:t xml:space="preserve">cumple con la certificación de medidas de seguridad mediante Informe de Inspección de condiciones de fondeo de la empresa Servicios Marítimos </w:t>
      </w:r>
      <w:proofErr w:type="spellStart"/>
      <w:r w:rsidRPr="002E0ABD">
        <w:rPr>
          <w:rFonts w:ascii="Times New Roman" w:hAnsi="Times New Roman"/>
          <w:color w:val="000000"/>
        </w:rPr>
        <w:t>Ocean</w:t>
      </w:r>
      <w:proofErr w:type="spellEnd"/>
      <w:r w:rsidRPr="002E0ABD">
        <w:rPr>
          <w:rFonts w:ascii="Times New Roman" w:hAnsi="Times New Roman"/>
          <w:color w:val="000000"/>
        </w:rPr>
        <w:t xml:space="preserve"> Explorer </w:t>
      </w:r>
      <w:proofErr w:type="spellStart"/>
      <w:r w:rsidRPr="002E0ABD">
        <w:rPr>
          <w:rFonts w:ascii="Times New Roman" w:hAnsi="Times New Roman"/>
          <w:color w:val="000000"/>
        </w:rPr>
        <w:t>SpA</w:t>
      </w:r>
      <w:proofErr w:type="spellEnd"/>
      <w:r w:rsidRPr="002E0ABD">
        <w:rPr>
          <w:rFonts w:ascii="Times New Roman" w:hAnsi="Times New Roman"/>
          <w:color w:val="000000"/>
        </w:rPr>
        <w:t xml:space="preserve">. y la memoria de Cálculo de Fondeo realizada por </w:t>
      </w:r>
      <w:proofErr w:type="spellStart"/>
      <w:r w:rsidRPr="002E0ABD">
        <w:rPr>
          <w:rFonts w:ascii="Times New Roman" w:hAnsi="Times New Roman"/>
          <w:color w:val="000000"/>
        </w:rPr>
        <w:t>Diver</w:t>
      </w:r>
      <w:proofErr w:type="spellEnd"/>
      <w:r w:rsidRPr="002E0ABD">
        <w:rPr>
          <w:rFonts w:ascii="Times New Roman" w:hAnsi="Times New Roman"/>
          <w:color w:val="000000"/>
        </w:rPr>
        <w:t xml:space="preserve"> Chile </w:t>
      </w:r>
      <w:proofErr w:type="spellStart"/>
      <w:r w:rsidRPr="002E0ABD">
        <w:rPr>
          <w:rFonts w:ascii="Times New Roman" w:hAnsi="Times New Roman"/>
          <w:color w:val="000000"/>
        </w:rPr>
        <w:t>Ltda</w:t>
      </w:r>
      <w:proofErr w:type="spellEnd"/>
      <w:r w:rsidRPr="002E0ABD">
        <w:rPr>
          <w:rFonts w:ascii="Times New Roman" w:hAnsi="Times New Roman"/>
          <w:color w:val="000000"/>
        </w:rPr>
        <w:t>, sin embargo, este último informe de ingeniería concluye: “</w:t>
      </w:r>
      <w:r w:rsidRPr="002E0ABD">
        <w:rPr>
          <w:rFonts w:ascii="Times New Roman" w:hAnsi="Times New Roman"/>
          <w:i/>
          <w:iCs/>
          <w:color w:val="000000"/>
        </w:rPr>
        <w:t>Se ha determinado que el Módulo está afecto a una Carga Máxima de 15,6 Ton por cabecera y 15,9 por flanco lateral, Junto a ello, se ha realizado un análisis preliminar de todo el material instalado en el Centro, utilizando eficiencia estimada en el sistema de anclaje se ha determinado que éste es insuficiente, debiendo realizar el reforzamiento</w:t>
      </w:r>
      <w:r w:rsidRPr="002E0ABD">
        <w:rPr>
          <w:rFonts w:ascii="Times New Roman" w:hAnsi="Times New Roman"/>
          <w:color w:val="000000"/>
        </w:rPr>
        <w:t xml:space="preserve">”, </w:t>
      </w:r>
      <w:r w:rsidRPr="002E0ABD">
        <w:rPr>
          <w:rFonts w:ascii="Times New Roman" w:hAnsi="Times New Roman"/>
          <w:bCs/>
          <w:color w:val="000000"/>
        </w:rPr>
        <w:t>por lo que corresponde aclarar y/o complementar este punto en consideración a lo que se señala en el mismo informe acompañado por la empresa</w:t>
      </w:r>
      <w:r w:rsidRPr="002E0ABD">
        <w:rPr>
          <w:rFonts w:ascii="Times New Roman" w:hAnsi="Times New Roman"/>
          <w:color w:val="000000"/>
        </w:rPr>
        <w:t>”</w:t>
      </w:r>
      <w:r>
        <w:rPr>
          <w:rFonts w:ascii="Times New Roman" w:hAnsi="Times New Roman"/>
          <w:color w:val="000000"/>
        </w:rPr>
        <w:t>.</w:t>
      </w:r>
    </w:p>
    <w:p w:rsidR="009F2AC6" w:rsidRDefault="009F2AC6" w:rsidP="009F2AC6">
      <w:pPr>
        <w:spacing w:after="0" w:line="240" w:lineRule="auto"/>
        <w:ind w:firstLine="708"/>
        <w:jc w:val="both"/>
        <w:rPr>
          <w:rFonts w:ascii="Times New Roman" w:hAnsi="Times New Roman"/>
          <w:color w:val="000000"/>
        </w:rPr>
      </w:pPr>
    </w:p>
    <w:p w:rsidR="009F2AC6" w:rsidRPr="002E0ABD" w:rsidRDefault="009F2AC6" w:rsidP="009F2AC6">
      <w:pPr>
        <w:spacing w:after="0" w:line="240" w:lineRule="auto"/>
        <w:ind w:firstLine="708"/>
        <w:jc w:val="both"/>
        <w:rPr>
          <w:rFonts w:ascii="Times New Roman" w:hAnsi="Times New Roman"/>
          <w:color w:val="000000"/>
        </w:rPr>
      </w:pPr>
      <w:r>
        <w:rPr>
          <w:rFonts w:ascii="Times New Roman" w:hAnsi="Times New Roman"/>
          <w:color w:val="000000"/>
        </w:rPr>
        <w:t>Al respecto, de acuerdo al denominado “</w:t>
      </w:r>
      <w:r w:rsidRPr="002E0ABD">
        <w:rPr>
          <w:rFonts w:ascii="Times New Roman" w:hAnsi="Times New Roman"/>
          <w:i/>
          <w:color w:val="000000"/>
        </w:rPr>
        <w:t>Informe conclusión memoria de cálculo Entrada Bahía Tranquila II</w:t>
      </w:r>
      <w:r>
        <w:rPr>
          <w:rFonts w:ascii="Times New Roman" w:hAnsi="Times New Roman"/>
          <w:color w:val="000000"/>
        </w:rPr>
        <w:t>”, preparado por la empresa para explicar la situación descrita en el párrafo anterior, se explica que la conclusión de la Memora de Cálculo fue una estimación no real, debido a que no se contaba con información precisa sobre el comportamiento del ancla del sector. Así, se señala que: “</w:t>
      </w:r>
      <w:r w:rsidRPr="00931248">
        <w:rPr>
          <w:rFonts w:ascii="Times New Roman" w:hAnsi="Times New Roman"/>
          <w:i/>
          <w:color w:val="000000"/>
        </w:rPr>
        <w:t>En el mes de Agosto el barco Remolcador costero menor denominado Tulio Sebastián, genera las pruebas de tiro o tracción de las anclas entregando resultados sobre</w:t>
      </w:r>
      <w:r w:rsidR="0074419A">
        <w:rPr>
          <w:rFonts w:ascii="Times New Roman" w:hAnsi="Times New Roman"/>
          <w:i/>
          <w:color w:val="000000"/>
        </w:rPr>
        <w:t xml:space="preserve"> lo estimado por el ingeniero Sr</w:t>
      </w:r>
      <w:r w:rsidRPr="00931248">
        <w:rPr>
          <w:rFonts w:ascii="Times New Roman" w:hAnsi="Times New Roman"/>
          <w:i/>
          <w:color w:val="000000"/>
        </w:rPr>
        <w:t xml:space="preserve"> </w:t>
      </w:r>
      <w:proofErr w:type="spellStart"/>
      <w:r w:rsidRPr="00931248">
        <w:rPr>
          <w:rFonts w:ascii="Times New Roman" w:hAnsi="Times New Roman"/>
          <w:i/>
          <w:color w:val="000000"/>
        </w:rPr>
        <w:t>Joost</w:t>
      </w:r>
      <w:proofErr w:type="spellEnd"/>
      <w:r w:rsidRPr="00931248">
        <w:rPr>
          <w:rFonts w:ascii="Times New Roman" w:hAnsi="Times New Roman"/>
          <w:i/>
          <w:color w:val="000000"/>
        </w:rPr>
        <w:t>. En esta prueba se utilizar anclas similares donde la tracción obtenida fue de 16.6 veces su peso específico, es decir 8.3 ton por ancla</w:t>
      </w:r>
      <w:r>
        <w:rPr>
          <w:rFonts w:ascii="Times New Roman" w:hAnsi="Times New Roman"/>
          <w:color w:val="000000"/>
        </w:rPr>
        <w:t>”. Asimismo, se encargó un “</w:t>
      </w:r>
      <w:r w:rsidRPr="00931248">
        <w:rPr>
          <w:rFonts w:ascii="Times New Roman" w:hAnsi="Times New Roman"/>
          <w:i/>
          <w:color w:val="000000"/>
        </w:rPr>
        <w:t>Informe de prueba de tracción de ancla</w:t>
      </w:r>
      <w:r>
        <w:rPr>
          <w:rFonts w:ascii="Times New Roman" w:hAnsi="Times New Roman"/>
          <w:color w:val="000000"/>
        </w:rPr>
        <w:t xml:space="preserve">” a la empresa </w:t>
      </w:r>
      <w:proofErr w:type="spellStart"/>
      <w:r>
        <w:rPr>
          <w:rFonts w:ascii="Times New Roman" w:hAnsi="Times New Roman"/>
          <w:color w:val="000000"/>
        </w:rPr>
        <w:t>Diver</w:t>
      </w:r>
      <w:proofErr w:type="spellEnd"/>
      <w:r>
        <w:rPr>
          <w:rFonts w:ascii="Times New Roman" w:hAnsi="Times New Roman"/>
          <w:color w:val="000000"/>
        </w:rPr>
        <w:t xml:space="preserve"> Chile Ltda., el que fue emitido en agosto de 2013 y concluye que “</w:t>
      </w:r>
      <w:r w:rsidRPr="00931248">
        <w:rPr>
          <w:rFonts w:ascii="Times New Roman" w:hAnsi="Times New Roman"/>
          <w:i/>
          <w:color w:val="000000"/>
        </w:rPr>
        <w:t>Las anclas se comportaron en forma correcta considerando un lecho marino totalmente fangoso. Los resultados tienen un promedio de Agarre de 16.6 veces su peso, equivalente a 8.3 ton. Por cada ancla de 500 kilos ensayada</w:t>
      </w:r>
      <w:r>
        <w:rPr>
          <w:rFonts w:ascii="Times New Roman" w:hAnsi="Times New Roman"/>
          <w:color w:val="000000"/>
        </w:rPr>
        <w:t xml:space="preserve">”. De este modo queda aclarado que la seguridad del fondeo fue siempre adecuada. </w:t>
      </w:r>
    </w:p>
    <w:p w:rsidR="009F2AC6" w:rsidRPr="002E0ABD" w:rsidRDefault="009F2AC6" w:rsidP="009F2AC6">
      <w:pPr>
        <w:spacing w:after="0" w:line="240" w:lineRule="auto"/>
        <w:ind w:firstLine="708"/>
        <w:jc w:val="both"/>
        <w:rPr>
          <w:rFonts w:ascii="Times New Roman" w:hAnsi="Times New Roman"/>
          <w:color w:val="000000"/>
        </w:rPr>
      </w:pPr>
    </w:p>
    <w:p w:rsidR="009F2AC6" w:rsidRPr="002E0ABD" w:rsidRDefault="009F2AC6" w:rsidP="009F2AC6">
      <w:pPr>
        <w:spacing w:after="0" w:line="240" w:lineRule="auto"/>
        <w:jc w:val="both"/>
        <w:rPr>
          <w:rFonts w:ascii="Times New Roman" w:hAnsi="Times New Roman"/>
          <w:color w:val="000000"/>
        </w:rPr>
      </w:pPr>
    </w:p>
    <w:p w:rsidR="009F2AC6" w:rsidRPr="00CC45C5" w:rsidRDefault="009F2AC6" w:rsidP="009F2AC6">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el </w:t>
      </w:r>
      <w:r w:rsidRPr="00CC45C5">
        <w:rPr>
          <w:rFonts w:ascii="Times New Roman" w:hAnsi="Times New Roman"/>
          <w:b/>
          <w:color w:val="000000"/>
          <w:u w:val="single"/>
        </w:rPr>
        <w:t>Anexo B.1</w:t>
      </w:r>
      <w:r w:rsidRPr="00CC45C5">
        <w:rPr>
          <w:rFonts w:ascii="Times New Roman" w:hAnsi="Times New Roman"/>
          <w:color w:val="000000"/>
        </w:rPr>
        <w:t xml:space="preserve"> del presente Programa de Cumplimiento, adjuntamos el Informe de Ingeniería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julio de 2013, con memoria de cálculo en que se certifican cuáles son los factores de seguridad de fondeo en el centro EBT2 y el Informe de Inspección, de fecha 12 de enero de 2014, elaborado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certificando las condiciones de fondeo del centro EBT2.</w:t>
      </w:r>
      <w:r>
        <w:rPr>
          <w:rFonts w:ascii="Times New Roman" w:hAnsi="Times New Roman"/>
          <w:color w:val="000000"/>
        </w:rPr>
        <w:t xml:space="preserve"> Asimismo, adjuntamos el “</w:t>
      </w:r>
      <w:r w:rsidRPr="002E0ABD">
        <w:rPr>
          <w:rFonts w:ascii="Times New Roman" w:hAnsi="Times New Roman"/>
          <w:i/>
          <w:color w:val="000000"/>
        </w:rPr>
        <w:t>Informe conclusión memoria de cálculo Entrada Bahía Tranquila II</w:t>
      </w:r>
      <w:r>
        <w:rPr>
          <w:rFonts w:ascii="Times New Roman" w:hAnsi="Times New Roman"/>
          <w:color w:val="000000"/>
        </w:rPr>
        <w:t>”, de fecha 16 de marzo de 2015 y el “</w:t>
      </w:r>
      <w:r w:rsidRPr="00931248">
        <w:rPr>
          <w:rFonts w:ascii="Times New Roman" w:hAnsi="Times New Roman"/>
          <w:i/>
          <w:color w:val="000000"/>
        </w:rPr>
        <w:t>Informe de prueba de tracción de ancla</w:t>
      </w:r>
      <w:r>
        <w:rPr>
          <w:rFonts w:ascii="Times New Roman" w:hAnsi="Times New Roman"/>
          <w:color w:val="000000"/>
        </w:rPr>
        <w:t>”, de agosto de 2013.</w:t>
      </w:r>
    </w:p>
    <w:p w:rsidR="004F27CB" w:rsidRDefault="004F27CB" w:rsidP="004F27CB">
      <w:pPr>
        <w:spacing w:after="0" w:line="240" w:lineRule="auto"/>
        <w:jc w:val="both"/>
        <w:rPr>
          <w:rFonts w:ascii="Times New Roman" w:hAnsi="Times New Roman"/>
          <w:color w:val="000000"/>
        </w:rPr>
      </w:pPr>
    </w:p>
    <w:p w:rsidR="009F2AC6" w:rsidRPr="00CC45C5" w:rsidRDefault="009F2AC6"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B.2: “</w:t>
      </w:r>
      <w:r w:rsidRPr="00CC45C5">
        <w:rPr>
          <w:rFonts w:ascii="Times New Roman" w:hAnsi="Times New Roman"/>
          <w:b/>
          <w:i/>
          <w:color w:val="000000"/>
          <w:u w:val="single"/>
        </w:rPr>
        <w:t>Jaulas de cultivo del centro difieren de aquellas establecidas en la RCA en tamaño, forma y calidad</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De acuerdo a lo indicado en la Formulación de Cargos, efectivamente en lo que se refiere a las jaulas del centro, éstas no se adecuaban a lo señalado en la RCA 185/2002.</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existió una no conformidad con la normativa ambiental, no se constataron efectos ambientales adversos por esta circunstancia.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con fecha 26 de julio de 2013,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del Servicio de Evaluación Ambiental de la Región de Magallanes, se respondió a consulta de pertinencia, indicándose que el uso de jaulas diferentes no es de consideración.</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las que contemplan el uso de jaulas de conformidad a lo señalado en la RCA 038/2014 (la RCA que actualmente regula el centro), de febrero de 2014,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lastRenderedPageBreak/>
        <w:t xml:space="preserve">En </w:t>
      </w:r>
      <w:r w:rsidRPr="00CC45C5">
        <w:rPr>
          <w:rFonts w:ascii="Times New Roman" w:hAnsi="Times New Roman"/>
          <w:b/>
          <w:color w:val="000000"/>
          <w:u w:val="single"/>
        </w:rPr>
        <w:t>Anexo A.2</w:t>
      </w:r>
      <w:r w:rsidRPr="00CC45C5">
        <w:rPr>
          <w:rFonts w:ascii="Times New Roman" w:hAnsi="Times New Roman"/>
          <w:color w:val="000000"/>
        </w:rPr>
        <w:t xml:space="preserve"> del presente Programa de Cumplimiento se adjunta Consulta de Pertinencia ingresada al Servicio de Evaluación Ambiental de la Región de Magallanes en abril de 2013, con su respectiva respuesta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 fecha 26 de julio de 2013.</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 En </w:t>
      </w:r>
      <w:r w:rsidRPr="00CC45C5">
        <w:rPr>
          <w:rFonts w:ascii="Times New Roman" w:hAnsi="Times New Roman"/>
          <w:b/>
          <w:color w:val="000000"/>
          <w:u w:val="single"/>
        </w:rPr>
        <w:t>Anexo B.2</w:t>
      </w:r>
      <w:r w:rsidRPr="00CC45C5">
        <w:rPr>
          <w:rFonts w:ascii="Times New Roman" w:hAnsi="Times New Roman"/>
          <w:color w:val="000000"/>
        </w:rPr>
        <w:t xml:space="preserve"> del presente Programa de Cumplimiento se adjunta RCA 038/2014, de febrero de 2014, de la Comisión de Evaluación de la Región de Magallanes.</w:t>
      </w: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 </w:t>
      </w:r>
    </w:p>
    <w:p w:rsidR="004F27CB" w:rsidRPr="00CC45C5" w:rsidRDefault="004F27CB" w:rsidP="004F27CB">
      <w:pPr>
        <w:spacing w:after="0" w:line="240" w:lineRule="auto"/>
        <w:jc w:val="both"/>
        <w:rPr>
          <w:rFonts w:ascii="Times New Roman" w:hAnsi="Times New Roman"/>
          <w:b/>
          <w:color w:val="000000"/>
          <w:u w:val="single"/>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B.3: “</w:t>
      </w:r>
      <w:r w:rsidRPr="00CC45C5">
        <w:rPr>
          <w:rFonts w:ascii="Times New Roman" w:hAnsi="Times New Roman"/>
          <w:b/>
          <w:i/>
          <w:color w:val="000000"/>
          <w:u w:val="single"/>
        </w:rPr>
        <w:t xml:space="preserve">Redes peceras impregnadas con </w:t>
      </w:r>
      <w:proofErr w:type="spellStart"/>
      <w:r w:rsidRPr="00CC45C5">
        <w:rPr>
          <w:rFonts w:ascii="Times New Roman" w:hAnsi="Times New Roman"/>
          <w:b/>
          <w:i/>
          <w:color w:val="000000"/>
          <w:u w:val="single"/>
        </w:rPr>
        <w:t>Antifouling</w:t>
      </w:r>
      <w:proofErr w:type="spellEnd"/>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remite al Informe Denuncia EBT2 en este aspecto, se verificó que las redes peceras se encontraban impregnadas con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con fecha 26 de julio de 2013, mediante Res. </w:t>
      </w:r>
      <w:proofErr w:type="spellStart"/>
      <w:r w:rsidRPr="00CC45C5">
        <w:rPr>
          <w:rFonts w:ascii="Times New Roman" w:hAnsi="Times New Roman"/>
          <w:color w:val="000000"/>
        </w:rPr>
        <w:t>Ex.</w:t>
      </w:r>
      <w:proofErr w:type="spellEnd"/>
      <w:r w:rsidRPr="00CC45C5">
        <w:rPr>
          <w:rFonts w:ascii="Times New Roman" w:hAnsi="Times New Roman"/>
          <w:color w:val="000000"/>
        </w:rPr>
        <w:t xml:space="preserve"> N° 197, del Servicio de Evaluación Ambiental de la Región de Magallanes, se respondió a consulta de pertinencia, indicándose que el uso de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no es de consideración.</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Cabe mencionar que  si bien existió una no conformidad con la normativa ambiental, no se constataron efectos ambientales adversos por esta circunstancia.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en las acciones y metas del presente programa se detalla la forma de cumplimiento con la normativa aplicable, las que contemplan el uso de jaulas de conformidad a lo señalado en la RCA 038/2014 (que autoriza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de marzo de 2014,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La consulta de pertinencia citada se encuentra en el </w:t>
      </w:r>
      <w:r w:rsidRPr="00CC45C5">
        <w:rPr>
          <w:rFonts w:ascii="Times New Roman" w:hAnsi="Times New Roman"/>
          <w:b/>
          <w:color w:val="000000"/>
          <w:u w:val="single"/>
        </w:rPr>
        <w:t>Anexo A.2</w:t>
      </w:r>
      <w:r w:rsidRPr="00CC45C5">
        <w:rPr>
          <w:rFonts w:ascii="Times New Roman" w:hAnsi="Times New Roman"/>
          <w:color w:val="000000"/>
        </w:rPr>
        <w:t xml:space="preserve"> del presente Programa de Cumplimiento.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B.4: “</w:t>
      </w:r>
      <w:r w:rsidRPr="00CC45C5">
        <w:rPr>
          <w:rFonts w:ascii="Times New Roman" w:hAnsi="Times New Roman"/>
          <w:b/>
          <w:i/>
          <w:color w:val="000000"/>
          <w:u w:val="single"/>
        </w:rPr>
        <w:t>La totalidad de las estructuras correspondientes al centro de cultivo Entrada Bahía Tranquila 2, se encuentran ubicadas fuera del área de concesión acuícola otorgada</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De acuerdo a lo indicado en la Formulación de Cargos y en el Informe de Fiscalización, en base a las mediciones efectuadas en terreno, se habría constatado que la totalidad de las estructuras del centro EBT2 se encuentran ubicadas fuera del área de la concesión otorgada.</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no se constataron efectos ambientales adversos en relación con esta circunstancia.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de modo tal que se procederá al debido emplazamiento de la totalidad de estructuras, lo que ya se ha verificado.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el </w:t>
      </w:r>
      <w:r w:rsidRPr="00CC45C5">
        <w:rPr>
          <w:rFonts w:ascii="Times New Roman" w:hAnsi="Times New Roman"/>
          <w:b/>
          <w:color w:val="000000"/>
          <w:u w:val="single"/>
        </w:rPr>
        <w:t>Anexo B.4</w:t>
      </w:r>
      <w:r w:rsidRPr="00CC45C5">
        <w:rPr>
          <w:rFonts w:ascii="Times New Roman" w:hAnsi="Times New Roman"/>
          <w:color w:val="000000"/>
        </w:rPr>
        <w:t xml:space="preserve"> se adjunta Informe Interno en que explica el adecuado emplazamiento del centro EBT2. </w:t>
      </w:r>
    </w:p>
    <w:p w:rsidR="004F27CB" w:rsidRPr="00CC45C5" w:rsidRDefault="004F27CB" w:rsidP="004F27CB">
      <w:pPr>
        <w:spacing w:after="0" w:line="240" w:lineRule="auto"/>
        <w:jc w:val="both"/>
        <w:rPr>
          <w:rFonts w:ascii="Times New Roman" w:hAnsi="Times New Roman"/>
          <w:b/>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B.5: “</w:t>
      </w:r>
      <w:r w:rsidRPr="00CC45C5">
        <w:rPr>
          <w:rFonts w:ascii="Times New Roman" w:hAnsi="Times New Roman"/>
          <w:b/>
          <w:i/>
          <w:color w:val="000000"/>
          <w:u w:val="single"/>
        </w:rPr>
        <w:t>El titular no acredita la disposición final del material ensilado, sino sólo su traslado hacia las instalaciones de la Planta Pesquera Edén</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se acreditó el traslado de material ensilado a la Planta de Pesquera Edén, estimándose sin embargo que la disposición final del material ensilado </w:t>
      </w:r>
      <w:r w:rsidRPr="00CC45C5">
        <w:rPr>
          <w:rFonts w:ascii="Times New Roman" w:hAnsi="Times New Roman"/>
          <w:color w:val="000000"/>
        </w:rPr>
        <w:lastRenderedPageBreak/>
        <w:t>no se encontraba acreditada, de conformidad con la RCA 185/2002, que señalaba que “</w:t>
      </w:r>
      <w:r w:rsidRPr="00CC45C5">
        <w:rPr>
          <w:rFonts w:ascii="Times New Roman" w:hAnsi="Times New Roman"/>
          <w:i/>
          <w:color w:val="000000"/>
        </w:rPr>
        <w:t xml:space="preserve">Para la disposición final de las mortalidades, se realizará a través de un </w:t>
      </w:r>
      <w:proofErr w:type="spellStart"/>
      <w:r w:rsidRPr="00CC45C5">
        <w:rPr>
          <w:rFonts w:ascii="Times New Roman" w:hAnsi="Times New Roman"/>
          <w:i/>
          <w:color w:val="000000"/>
        </w:rPr>
        <w:t>pescaterio</w:t>
      </w:r>
      <w:proofErr w:type="spellEnd"/>
      <w:r w:rsidRPr="00CC45C5">
        <w:rPr>
          <w:rFonts w:ascii="Times New Roman" w:hAnsi="Times New Roman"/>
          <w:i/>
          <w:color w:val="000000"/>
        </w:rPr>
        <w:t>, para ello se está evaluando la compra de terrenos y la memoria técnica explicativa será presentada, cuando corresponda</w:t>
      </w:r>
      <w:r w:rsidRPr="00CC45C5">
        <w:rPr>
          <w:rFonts w:ascii="Times New Roman" w:hAnsi="Times New Roman"/>
          <w:color w:val="000000"/>
        </w:rPr>
        <w:t xml:space="preserve">” (Considerando 3.3.1.2.2).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no se constataron efectos ambientales adversos por la circunstancia mencionada.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las que contemplan el modo en que se acreditará la disposición final de material ensilado, a través de un registro, una vez que el centro vuelva a operar, por una parte, y la entrega de un certificado por parte de la Planta de Pesquera Edén, en virtud del cual se deje constancia que la totalidad del material ensilado generado por el centro es procesado en dicha planta.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B.6: “</w:t>
      </w:r>
      <w:r w:rsidRPr="00CC45C5">
        <w:rPr>
          <w:rFonts w:ascii="Times New Roman" w:hAnsi="Times New Roman"/>
          <w:b/>
          <w:i/>
          <w:color w:val="000000"/>
          <w:u w:val="single"/>
        </w:rPr>
        <w:t>Las aguas servidas generadas por el personal que labora en el centro son descargadas en forma directa al mar desde la embarcación utilizada como habitabilidad, sin previo tratamiento</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en lo que se refiere al tratamiento y disposición de las aguas servidas generadas por el personal, esto no se estaba realizando de manera establecida en la RCA 185/2002, que especificaba la forma de tratamiento y disposición. Al no contar con un pontón como habitabilidad, tampoco se contaba con el sistema de tratamiento y disposición requerido. </w:t>
      </w:r>
    </w:p>
    <w:p w:rsidR="004F27CB" w:rsidRPr="00CC45C5" w:rsidRDefault="004F27CB" w:rsidP="004F27CB">
      <w:pPr>
        <w:spacing w:after="0" w:line="240" w:lineRule="auto"/>
        <w:ind w:firstLine="708"/>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la instalación del sistema de tratamiento y descarga en el pontón de habitabilidad, de acuerdo a lo prescrito en la RCA aplicable al centro, una vez que éste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B.7: “</w:t>
      </w:r>
      <w:r w:rsidRPr="00CC45C5">
        <w:rPr>
          <w:rFonts w:ascii="Times New Roman" w:hAnsi="Times New Roman"/>
          <w:b/>
          <w:i/>
          <w:color w:val="000000"/>
          <w:u w:val="single"/>
        </w:rPr>
        <w:t>No se acredita el traslado del 100% de los residuos generados por el centro de cultivo a una instalación autorizada</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se estimó que no hubo acreditación del 100% de los residuos domésticos generados por el centro a vertedero autorizado, existiendo un porcentaje de los despachos en que la información no fue suficiente para la SMA como acreditación del cumplimiento con la RCA 185/2005.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no se constataron efectos ambientales adversos por la circunstancia mencionada.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las que contemplan el modo en que se acreditará la disposición final de residuos sólidos domésticos, a través de un registro, una vez que el centro vuelva a operar.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u w:val="single"/>
        </w:rPr>
      </w:pPr>
    </w:p>
    <w:p w:rsidR="004F27CB" w:rsidRPr="00CC45C5" w:rsidRDefault="004F27CB" w:rsidP="004F27CB">
      <w:pPr>
        <w:spacing w:after="0" w:line="240" w:lineRule="auto"/>
        <w:jc w:val="both"/>
        <w:rPr>
          <w:rFonts w:ascii="Times New Roman" w:hAnsi="Times New Roman"/>
          <w:b/>
          <w:color w:val="000000"/>
          <w:u w:val="single"/>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CARGO B.8: “</w:t>
      </w:r>
      <w:r w:rsidRPr="00CC45C5">
        <w:rPr>
          <w:rFonts w:ascii="Times New Roman" w:hAnsi="Times New Roman"/>
          <w:b/>
          <w:i/>
          <w:color w:val="000000"/>
          <w:u w:val="single"/>
        </w:rPr>
        <w:t>Falta de Pontón y sus asociados</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b/>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A.8.1: “</w:t>
      </w:r>
      <w:r w:rsidRPr="00CC45C5">
        <w:rPr>
          <w:rFonts w:ascii="Times New Roman" w:hAnsi="Times New Roman"/>
          <w:b/>
          <w:i/>
          <w:color w:val="000000"/>
          <w:u w:val="single"/>
        </w:rPr>
        <w:t>No existe Pontón (Artefacto Naval) que sea utilizado como habitabilidad, sino sólo una Nave que cumple dicha labor, la cual posee características distintas a las descritas en el proyecto aprobado ambientalmente</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la que a su vez se basa también en el Informe Denuncia EBT2 y en el Informe de Fiscalización en este aspecto, se verificó que no existía en el centro un catamarán con habitabilidades, de acuerdo a lo especificado en la RCA 185/2002, sino una nave de distinta naturaleza.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Al respecto, si bien existió una no conformidad con la normativa ambiental, no se constataron efectos ambientales adversos por el solo hecho de no contar con el catamarán indicado en la RCA 185/2002.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No obstante lo anterior, en las acciones y metas del presente programa se detalla la forma de cumplimiento con la normativa aplicable, de modo tal que se procedió al retiro de la nave no autorizada, por una parte, y se comprometerá el uso de catamarán, de conformidad con lo autorizado en la RCA aplicable al centro EBT2, una vez que éste vuelva a operar.</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Las fotografías que permiten concluir que ya se efectuó el retiro de la nave mencionada se encuentran en el </w:t>
      </w:r>
      <w:r w:rsidRPr="00CC45C5">
        <w:rPr>
          <w:rFonts w:ascii="Times New Roman" w:hAnsi="Times New Roman"/>
          <w:b/>
          <w:color w:val="000000"/>
          <w:u w:val="single"/>
        </w:rPr>
        <w:t>Anexo B.8.1</w:t>
      </w:r>
      <w:r w:rsidRPr="00CC45C5">
        <w:rPr>
          <w:rFonts w:ascii="Times New Roman" w:hAnsi="Times New Roman"/>
          <w:color w:val="000000"/>
        </w:rPr>
        <w:t xml:space="preserve"> del presente Programa de Cumplimiento.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B.8.2: “</w:t>
      </w:r>
      <w:r w:rsidRPr="00CC45C5">
        <w:rPr>
          <w:rFonts w:ascii="Times New Roman" w:hAnsi="Times New Roman"/>
          <w:b/>
          <w:i/>
          <w:color w:val="000000"/>
          <w:u w:val="single"/>
        </w:rPr>
        <w:t>Antenas utilizadas para proveer los servicios de transmisión de datos y comunicaciones, han sido instaladas en el sector del borde costero adyacente al centro entrada Bahía Tranquila 2 y no en el pontón de habitabilidad</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en lo que se refiere a las antenas instaladas en el borde costero, esto no se estaba realizando de manera establecida en la RCA 185/2002, que especificaba la instalación de antenas en los pontones de habitabilidad, y no en tierra.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Las antenas fueron instaladas en tierra porque, al ser éstas de conexión satelital,  la señal se interrumpe al mínimo movimiento de la estructura en la cual se encuentran instaladas. Si estas antenas fueran instaladas en una estructura flotante, se perdería rápidamente la señal de conexión, ya que el acimut y elevación deben ser constantes al satélite.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el retiro de antenas, lo que ya ocurrió.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tab/>
        <w:t xml:space="preserve">Las fotografías que permiten concluir que ya se efectuó el retiro de las antenas en mención se encuentran en el </w:t>
      </w:r>
      <w:r w:rsidRPr="00CC45C5">
        <w:rPr>
          <w:rFonts w:ascii="Times New Roman" w:hAnsi="Times New Roman"/>
          <w:b/>
          <w:color w:val="000000"/>
          <w:u w:val="single"/>
        </w:rPr>
        <w:t xml:space="preserve">Anexo </w:t>
      </w:r>
      <w:r>
        <w:rPr>
          <w:rFonts w:ascii="Times New Roman" w:hAnsi="Times New Roman"/>
          <w:b/>
          <w:color w:val="000000"/>
          <w:u w:val="single"/>
        </w:rPr>
        <w:t>A</w:t>
      </w:r>
      <w:r w:rsidRPr="00CC45C5">
        <w:rPr>
          <w:rFonts w:ascii="Times New Roman" w:hAnsi="Times New Roman"/>
          <w:b/>
          <w:color w:val="000000"/>
          <w:u w:val="single"/>
        </w:rPr>
        <w:t>.</w:t>
      </w:r>
      <w:r>
        <w:rPr>
          <w:rFonts w:ascii="Times New Roman" w:hAnsi="Times New Roman"/>
          <w:b/>
          <w:color w:val="000000"/>
          <w:u w:val="single"/>
        </w:rPr>
        <w:t>4</w:t>
      </w:r>
      <w:r w:rsidRPr="00CC45C5">
        <w:rPr>
          <w:rFonts w:ascii="Times New Roman" w:hAnsi="Times New Roman"/>
          <w:b/>
          <w:color w:val="000000"/>
          <w:u w:val="single"/>
        </w:rPr>
        <w:t>.2</w:t>
      </w:r>
      <w:r w:rsidRPr="00CC45C5">
        <w:rPr>
          <w:rFonts w:ascii="Times New Roman" w:hAnsi="Times New Roman"/>
          <w:color w:val="000000"/>
        </w:rPr>
        <w:t xml:space="preserve"> del presente Programa de Cumplimiento.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b/>
          <w:color w:val="000000"/>
        </w:rPr>
      </w:pPr>
      <w:r w:rsidRPr="00CC45C5">
        <w:rPr>
          <w:rFonts w:ascii="Times New Roman" w:hAnsi="Times New Roman"/>
          <w:b/>
          <w:color w:val="000000"/>
          <w:u w:val="single"/>
        </w:rPr>
        <w:t>B.8.3: “</w:t>
      </w:r>
      <w:r w:rsidRPr="00CC45C5">
        <w:rPr>
          <w:rFonts w:ascii="Times New Roman" w:hAnsi="Times New Roman"/>
          <w:b/>
          <w:i/>
          <w:color w:val="000000"/>
          <w:u w:val="single"/>
        </w:rPr>
        <w:t>Centro no cuenta con equipos desalinizadores para la potabilización del agua</w:t>
      </w:r>
      <w:r w:rsidRPr="00CC45C5">
        <w:rPr>
          <w:rFonts w:ascii="Times New Roman" w:hAnsi="Times New Roman"/>
          <w:b/>
          <w:color w:val="000000"/>
        </w:rPr>
        <w:t>”</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De acuerdo a lo indicado en la Formulación de Cargos, en complemento con lo señalado en el Informe de Fiscalización, efectivamente en lo que se refiere al uso de equipos desalinizadores, esto no se estaba realizando de manera establecida en la RCA 185/2002, que especificaba la instalación de los mismos para la potabilización del agua.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lastRenderedPageBreak/>
        <w:t>Al no contar con un pontón como habitabilidad, no se tenía planta desalinizadora. El agua potable que se consumió por el personal correspondió a agua de tipo mineral adquirida en comercio establecido.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No obstante lo anterior, si bien existió una no conformidad con la normativa ambiental, no se constataron efectos ambientales adversos.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ind w:firstLine="708"/>
        <w:jc w:val="both"/>
        <w:rPr>
          <w:rFonts w:ascii="Times New Roman" w:hAnsi="Times New Roman"/>
          <w:color w:val="000000"/>
        </w:rPr>
      </w:pPr>
      <w:r w:rsidRPr="00CC45C5">
        <w:rPr>
          <w:rFonts w:ascii="Times New Roman" w:hAnsi="Times New Roman"/>
          <w:color w:val="000000"/>
        </w:rPr>
        <w:t xml:space="preserve">En las acciones y metas del presente programa se detalla la forma de cumplimiento con la normativa aplicable, la que contempla la instalación de planta desalinizadora en el pontón de habitabilidad, una vez que el centro vuelva a operar. </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t xml:space="preserve">3 PLAN DE ACCIONES Y METAS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t xml:space="preserve">3.1. OBJETIVO GENERAL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t xml:space="preserve">Cumplir satisfactoriamente con la normativa ambiental que se indica en la formulación de cargos.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t>3.2. OBJETIVOS ESPECÍFICOS</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A.1, obtener “Certificado de condiciones de seguridad de los módulos de cultivo y fondeo”.</w:t>
      </w:r>
    </w:p>
    <w:p w:rsidR="004F27CB" w:rsidRPr="00CC45C5" w:rsidRDefault="004F27CB" w:rsidP="004F27CB">
      <w:pPr>
        <w:pStyle w:val="ListParagraph"/>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A.2, utilizar jaulas de cultivo que no difieran de lo autorizado en cuanto a tamaño, forma y cantidad.</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 xml:space="preserve">En relación al Cargo A.3, uso de </w:t>
      </w:r>
      <w:proofErr w:type="spellStart"/>
      <w:r w:rsidRPr="00CC45C5">
        <w:rPr>
          <w:rFonts w:ascii="Times New Roman" w:hAnsi="Times New Roman"/>
          <w:color w:val="000000"/>
        </w:rPr>
        <w:t>antifouling</w:t>
      </w:r>
      <w:proofErr w:type="spellEnd"/>
      <w:r w:rsidRPr="00CC45C5">
        <w:rPr>
          <w:rFonts w:ascii="Times New Roman" w:hAnsi="Times New Roman"/>
          <w:color w:val="000000"/>
        </w:rPr>
        <w:t xml:space="preserve"> de conformidad con lo autorizado.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A.4.1, utilización de pontón según lo establecido en la RCA, en vez de nave.</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A.4.2, desinstalación de antenas emplazadas en el borde costero.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A.4.3, dotar centro con equipos desalinizadores para potabilización del agua.</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A.5, acreditar disposición final de material ensilado.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A.6, descarga de aguas servidas generadas por el personal del Centro Entrada Bahía Tranquila 1 de conformidad con lo autorizado en la RCA.</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A.7, acreditación del 100% de los residuos generados por el centro de cultivo a una instalación autorizada.</w:t>
      </w:r>
    </w:p>
    <w:p w:rsidR="004F27CB" w:rsidRPr="00CC45C5"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B.1, obtener “Certificado de condiciones de seguridad de los módulos de cultivo y fondeo”.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B.2, utilizar jaulas de cultivo que no difieran de de lo autorizado en cuanto a tamaño, forma y cantidad.</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 xml:space="preserve">En relación al Cargo B.3, uso de </w:t>
      </w:r>
      <w:proofErr w:type="spellStart"/>
      <w:r w:rsidRPr="00CC45C5">
        <w:rPr>
          <w:rFonts w:ascii="Times New Roman" w:hAnsi="Times New Roman"/>
          <w:color w:val="000000"/>
        </w:rPr>
        <w:t>antifouiling</w:t>
      </w:r>
      <w:proofErr w:type="spellEnd"/>
      <w:r w:rsidRPr="00CC45C5">
        <w:rPr>
          <w:rFonts w:ascii="Times New Roman" w:hAnsi="Times New Roman"/>
          <w:color w:val="000000"/>
        </w:rPr>
        <w:t xml:space="preserve"> de conformidad con lo autorizado.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 xml:space="preserve">En relación al Cargo B.4, emplazamiento de la totalidad de las estructuras del Centro Entrada Bahía Tranquila 2, de conformidad con lo autorizado.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B.5, acreditar disposición final de material ensilado.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B.6, descarga de aguas servidas generadas por el personal del Centro Entrada Bahía Tranquila 2 de conformidad con lo autorizado en la RCA.</w:t>
      </w:r>
    </w:p>
    <w:p w:rsidR="004F27CB" w:rsidRPr="00CC45C5" w:rsidRDefault="004F27CB" w:rsidP="004F27CB">
      <w:pPr>
        <w:pStyle w:val="ListParagraph"/>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B.7, acreditación del 100% de los residuos generados por el centro de cultivo a una instalación autorizada.</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B.8.1, utilización de pontón según lo establecido en la RCA, en vez de nave.</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B.8.2, desinstalación de antenas emplazadas en el borde costero.</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rPr>
        <w:t>En relación al Cargo B.8.3, dotar centro con equipos desalinizadores para potabilización del agua.</w:t>
      </w:r>
    </w:p>
    <w:p w:rsidR="004F27CB" w:rsidRDefault="004F27CB" w:rsidP="004F27CB">
      <w:pPr>
        <w:spacing w:after="0" w:line="240" w:lineRule="auto"/>
        <w:jc w:val="both"/>
        <w:rPr>
          <w:rFonts w:ascii="Times New Roman" w:hAnsi="Times New Roman"/>
          <w:color w:val="000000"/>
        </w:rPr>
      </w:pPr>
    </w:p>
    <w:p w:rsidR="000A4F09" w:rsidRDefault="00E7183D" w:rsidP="00E7183D">
      <w:pPr>
        <w:spacing w:after="0" w:line="240" w:lineRule="auto"/>
        <w:ind w:firstLine="360"/>
        <w:jc w:val="both"/>
        <w:rPr>
          <w:rFonts w:ascii="Times New Roman" w:hAnsi="Times New Roman"/>
          <w:color w:val="000000"/>
        </w:rPr>
      </w:pPr>
      <w:r>
        <w:rPr>
          <w:rFonts w:ascii="Times New Roman" w:hAnsi="Times New Roman"/>
          <w:color w:val="000000"/>
        </w:rPr>
        <w:t xml:space="preserve">Se hace presente que los centros EBT1 y EBT2 se encuentran actualmente en descanso y sin una fecha determinada para entrar en funcionamiento. En consecuencia, en cumplimiento con lo dispuesto en el resuelvo I de la Res. </w:t>
      </w:r>
      <w:proofErr w:type="spellStart"/>
      <w:r>
        <w:rPr>
          <w:rFonts w:ascii="Times New Roman" w:hAnsi="Times New Roman"/>
          <w:color w:val="000000"/>
        </w:rPr>
        <w:t>Ex.</w:t>
      </w:r>
      <w:proofErr w:type="spellEnd"/>
      <w:r>
        <w:rPr>
          <w:rFonts w:ascii="Times New Roman" w:hAnsi="Times New Roman"/>
          <w:color w:val="000000"/>
        </w:rPr>
        <w:t xml:space="preserve"> N° 4 / Rol N° D-025-2014, punto 1), i), se deja constancia que, en lo relativo a las acciones no ejecutadas </w:t>
      </w:r>
      <w:r w:rsidR="000A4F09">
        <w:rPr>
          <w:rFonts w:ascii="Times New Roman" w:hAnsi="Times New Roman"/>
          <w:color w:val="000000"/>
        </w:rPr>
        <w:t>de los objetivos específicos que requieren de la operación efectiva del centro de cultivo para su realización y en las que subsecuentemente el plazo de ejecución está supeditado a esta circunstancia,</w:t>
      </w:r>
      <w:r>
        <w:rPr>
          <w:rFonts w:ascii="Times New Roman" w:hAnsi="Times New Roman"/>
          <w:color w:val="000000"/>
        </w:rPr>
        <w:t xml:space="preserve"> la duración del Programa de Cumplimiento será de 2 años, contado desde su aprobación. En caso que los centros mencionados reanuden su operación dentro del periodo de vigencia del programa, se cumplirá</w:t>
      </w:r>
      <w:r w:rsidR="000A4F09">
        <w:rPr>
          <w:rFonts w:ascii="Times New Roman" w:hAnsi="Times New Roman"/>
          <w:color w:val="000000"/>
        </w:rPr>
        <w:t xml:space="preserve"> con las acciones comprometidas durante el remanente de esos dos años. Si luego de transcurridos los dos años los centros no han entrado en funcionamiento, la acción subsidiaria que se detalla en el párrafo siguiente reemplazará las originales que no pudieron ser ejecutadas. Asimismo, se entregará un informe consolidado durante el plazo de 5 días hábiles posteriores a la fecha en que se cumple el plazo de 2 años de descanso o de inoperatividad, contado desde la aprobación del Programa, el que acompañará los antecedentes que acrediten de manera fehaciente que los centros de cultivo estuvieron durante ese periodo en descanso sanitario o sin operación</w:t>
      </w:r>
      <w:r w:rsidR="00E763BB">
        <w:rPr>
          <w:rFonts w:ascii="Times New Roman" w:hAnsi="Times New Roman"/>
          <w:color w:val="000000"/>
        </w:rPr>
        <w:t xml:space="preserve"> y acreditará que los centros no generaron desechos sólidos y/o líquidos  en ese periodo. </w:t>
      </w:r>
      <w:r w:rsidR="000A4F09">
        <w:rPr>
          <w:rFonts w:ascii="Times New Roman" w:hAnsi="Times New Roman"/>
          <w:color w:val="000000"/>
        </w:rPr>
        <w:t xml:space="preserve"> </w:t>
      </w:r>
    </w:p>
    <w:p w:rsidR="000A4F09" w:rsidRDefault="000A4F09" w:rsidP="00E7183D">
      <w:pPr>
        <w:spacing w:after="0" w:line="240" w:lineRule="auto"/>
        <w:ind w:firstLine="360"/>
        <w:jc w:val="both"/>
        <w:rPr>
          <w:rFonts w:ascii="Times New Roman" w:hAnsi="Times New Roman"/>
          <w:color w:val="000000"/>
        </w:rPr>
      </w:pPr>
    </w:p>
    <w:p w:rsidR="00F44DD8" w:rsidRDefault="00E763BB" w:rsidP="00852AB3">
      <w:pPr>
        <w:spacing w:after="0" w:line="240" w:lineRule="auto"/>
        <w:ind w:firstLine="360"/>
        <w:jc w:val="both"/>
        <w:rPr>
          <w:rFonts w:ascii="Times New Roman" w:hAnsi="Times New Roman"/>
          <w:color w:val="000000"/>
        </w:rPr>
      </w:pPr>
      <w:r>
        <w:rPr>
          <w:rFonts w:ascii="Times New Roman" w:hAnsi="Times New Roman"/>
          <w:color w:val="000000"/>
        </w:rPr>
        <w:lastRenderedPageBreak/>
        <w:t xml:space="preserve">Como acción subsidiaria </w:t>
      </w:r>
      <w:r w:rsidR="00852AB3">
        <w:rPr>
          <w:rFonts w:ascii="Times New Roman" w:hAnsi="Times New Roman"/>
          <w:color w:val="000000"/>
        </w:rPr>
        <w:t xml:space="preserve">alternativa, para el caso de no poder cumplirse las acciones no ejecutadas a la fecha del presente Programa, por no haber entrado en operación alguno o ambos centros en los próximos dos años, </w:t>
      </w:r>
      <w:r>
        <w:rPr>
          <w:rFonts w:ascii="Times New Roman" w:hAnsi="Times New Roman"/>
          <w:color w:val="000000"/>
        </w:rPr>
        <w:t xml:space="preserve">se propone la siguiente: </w:t>
      </w:r>
      <w:r w:rsidR="00852AB3">
        <w:rPr>
          <w:rFonts w:ascii="Times New Roman" w:hAnsi="Times New Roman"/>
          <w:color w:val="000000"/>
        </w:rPr>
        <w:t>se elaborará un informe que detallará las acciones que debieron cumplirse, de acuerdo a lo especificado en el presente Programa, donde se explicará la razón de esas acciones, de acuerdo a lo señalado en la Formulación de Cargos. Dicho informe será enviado por correo electrónico a todos los trabajadores de la compañía que se desempeñen en centros de cultivo y se redactará en forma propositiva, de manera de informar al personal de las obligaciones contenidas en la generalidad de las RCA de este tipo de proyectos y su adecuada forma de cumplimiento. Dicho informe se enviará</w:t>
      </w:r>
      <w:r w:rsidR="0082778D">
        <w:rPr>
          <w:rFonts w:ascii="Times New Roman" w:hAnsi="Times New Roman"/>
          <w:color w:val="000000"/>
        </w:rPr>
        <w:t xml:space="preserve"> a la SMA junto con el informe que acredite que los centros estuvieron sin operar ni generar residuos, mencionado en el párrafo anterior.</w:t>
      </w:r>
    </w:p>
    <w:p w:rsidR="00F44DD8" w:rsidRDefault="00F44DD8" w:rsidP="00E7183D">
      <w:pPr>
        <w:spacing w:after="0" w:line="240" w:lineRule="auto"/>
        <w:ind w:firstLine="360"/>
        <w:jc w:val="both"/>
        <w:rPr>
          <w:rFonts w:ascii="Times New Roman" w:hAnsi="Times New Roman"/>
          <w:color w:val="000000"/>
        </w:rPr>
      </w:pPr>
    </w:p>
    <w:p w:rsidR="00CC2AD0" w:rsidRDefault="00F44DD8" w:rsidP="00E7183D">
      <w:pPr>
        <w:spacing w:after="0" w:line="240" w:lineRule="auto"/>
        <w:ind w:firstLine="360"/>
        <w:jc w:val="both"/>
        <w:rPr>
          <w:rFonts w:ascii="Times New Roman" w:hAnsi="Times New Roman"/>
          <w:color w:val="000000"/>
        </w:rPr>
      </w:pPr>
      <w:r>
        <w:rPr>
          <w:rFonts w:ascii="Times New Roman" w:hAnsi="Times New Roman"/>
          <w:color w:val="000000"/>
        </w:rPr>
        <w:t xml:space="preserve">Se hace presente que, </w:t>
      </w:r>
      <w:r w:rsidR="00CC2AD0">
        <w:rPr>
          <w:rFonts w:ascii="Times New Roman" w:hAnsi="Times New Roman"/>
          <w:color w:val="000000"/>
        </w:rPr>
        <w:t xml:space="preserve">en cumplimiento con lo dispuesto en el resuelvo I de la Res. </w:t>
      </w:r>
      <w:proofErr w:type="spellStart"/>
      <w:r w:rsidR="00CC2AD0">
        <w:rPr>
          <w:rFonts w:ascii="Times New Roman" w:hAnsi="Times New Roman"/>
          <w:color w:val="000000"/>
        </w:rPr>
        <w:t>Ex.</w:t>
      </w:r>
      <w:proofErr w:type="spellEnd"/>
      <w:r w:rsidR="00CC2AD0">
        <w:rPr>
          <w:rFonts w:ascii="Times New Roman" w:hAnsi="Times New Roman"/>
          <w:color w:val="000000"/>
        </w:rPr>
        <w:t xml:space="preserve"> N° 4 / Rol N° D-025-2014, punto 1), </w:t>
      </w:r>
      <w:proofErr w:type="spellStart"/>
      <w:r w:rsidR="00CC2AD0">
        <w:rPr>
          <w:rFonts w:ascii="Times New Roman" w:hAnsi="Times New Roman"/>
          <w:color w:val="000000"/>
        </w:rPr>
        <w:t>ii</w:t>
      </w:r>
      <w:proofErr w:type="spellEnd"/>
      <w:r w:rsidR="00CC2AD0">
        <w:rPr>
          <w:rFonts w:ascii="Times New Roman" w:hAnsi="Times New Roman"/>
          <w:color w:val="000000"/>
        </w:rPr>
        <w:t xml:space="preserve">), en caso que cualquiera de los </w:t>
      </w:r>
      <w:r w:rsidR="00852AB3">
        <w:rPr>
          <w:rFonts w:ascii="Times New Roman" w:hAnsi="Times New Roman"/>
          <w:color w:val="000000"/>
        </w:rPr>
        <w:t>centros referidos vuelva a entrar</w:t>
      </w:r>
      <w:r w:rsidR="00CC2AD0">
        <w:rPr>
          <w:rFonts w:ascii="Times New Roman" w:hAnsi="Times New Roman"/>
          <w:color w:val="000000"/>
        </w:rPr>
        <w:t xml:space="preserve"> en operación, se dará aviso a la SMA y se entregará copia del acto admini</w:t>
      </w:r>
      <w:r w:rsidR="0074419A">
        <w:rPr>
          <w:rFonts w:ascii="Times New Roman" w:hAnsi="Times New Roman"/>
          <w:color w:val="000000"/>
        </w:rPr>
        <w:t>strativo que autoriza la siembra</w:t>
      </w:r>
      <w:r w:rsidR="00CC2AD0">
        <w:rPr>
          <w:rFonts w:ascii="Times New Roman" w:hAnsi="Times New Roman"/>
          <w:color w:val="000000"/>
        </w:rPr>
        <w:t xml:space="preserve"> en el centro en cuestión, dentro de los 5 días hábiles posteriores a su notificación.</w:t>
      </w:r>
    </w:p>
    <w:p w:rsidR="00CC2AD0" w:rsidRDefault="00CC2AD0" w:rsidP="00E7183D">
      <w:pPr>
        <w:spacing w:after="0" w:line="240" w:lineRule="auto"/>
        <w:ind w:firstLine="360"/>
        <w:jc w:val="both"/>
        <w:rPr>
          <w:rFonts w:ascii="Times New Roman" w:hAnsi="Times New Roman"/>
          <w:color w:val="000000"/>
        </w:rPr>
      </w:pPr>
    </w:p>
    <w:p w:rsidR="00CC2AD0" w:rsidRPr="00CC45C5" w:rsidRDefault="00CC2AD0" w:rsidP="00CC2AD0">
      <w:pPr>
        <w:spacing w:after="0" w:line="240" w:lineRule="auto"/>
        <w:ind w:firstLine="360"/>
        <w:jc w:val="both"/>
        <w:rPr>
          <w:rFonts w:ascii="Times New Roman" w:hAnsi="Times New Roman"/>
          <w:color w:val="000000"/>
        </w:rPr>
      </w:pPr>
      <w:r>
        <w:rPr>
          <w:rFonts w:ascii="Times New Roman" w:hAnsi="Times New Roman"/>
          <w:color w:val="000000"/>
        </w:rPr>
        <w:t xml:space="preserve">Adicionalmente, en cumplimiento con lo dispuesto en el resuelvo I de la Res. </w:t>
      </w:r>
      <w:proofErr w:type="spellStart"/>
      <w:r>
        <w:rPr>
          <w:rFonts w:ascii="Times New Roman" w:hAnsi="Times New Roman"/>
          <w:color w:val="000000"/>
        </w:rPr>
        <w:t>Ex.</w:t>
      </w:r>
      <w:proofErr w:type="spellEnd"/>
      <w:r>
        <w:rPr>
          <w:rFonts w:ascii="Times New Roman" w:hAnsi="Times New Roman"/>
          <w:color w:val="000000"/>
        </w:rPr>
        <w:t xml:space="preserve"> N° 4 / Rol N° D-025-2014, punto 1), </w:t>
      </w:r>
      <w:proofErr w:type="spellStart"/>
      <w:r>
        <w:rPr>
          <w:rFonts w:ascii="Times New Roman" w:hAnsi="Times New Roman"/>
          <w:color w:val="000000"/>
        </w:rPr>
        <w:t>iv</w:t>
      </w:r>
      <w:proofErr w:type="spellEnd"/>
      <w:r>
        <w:rPr>
          <w:rFonts w:ascii="Times New Roman" w:hAnsi="Times New Roman"/>
          <w:color w:val="000000"/>
        </w:rPr>
        <w:t xml:space="preserve">), luego de transcurrido un año desde la aprobación del Programa, en caso que cualquier centro no haya entrado en operación, se presentarán a la SMA todos los antecedentes tendientes a dar cuenta de esta circunstancia, dentro del plazo de 5 días hábiles posteriores al cumplimiento del mencionado año.     </w:t>
      </w:r>
    </w:p>
    <w:p w:rsidR="004F27CB" w:rsidRPr="00CC45C5" w:rsidRDefault="00CC2AD0" w:rsidP="00E7183D">
      <w:pPr>
        <w:spacing w:after="0" w:line="240" w:lineRule="auto"/>
        <w:ind w:firstLine="360"/>
        <w:jc w:val="both"/>
        <w:rPr>
          <w:rFonts w:ascii="Times New Roman" w:hAnsi="Times New Roman"/>
          <w:color w:val="000000"/>
        </w:rPr>
      </w:pPr>
      <w:r>
        <w:rPr>
          <w:rFonts w:ascii="Times New Roman" w:hAnsi="Times New Roman"/>
          <w:color w:val="000000"/>
        </w:rPr>
        <w:t xml:space="preserve">  </w:t>
      </w:r>
      <w:r w:rsidR="000A4F09">
        <w:rPr>
          <w:rFonts w:ascii="Times New Roman" w:hAnsi="Times New Roman"/>
          <w:color w:val="000000"/>
        </w:rPr>
        <w:t xml:space="preserve">  </w:t>
      </w:r>
      <w:r w:rsidR="00E7183D">
        <w:rPr>
          <w:rFonts w:ascii="Times New Roman" w:hAnsi="Times New Roman"/>
          <w:color w:val="000000"/>
        </w:rPr>
        <w:t xml:space="preserve"> </w:t>
      </w:r>
    </w:p>
    <w:p w:rsidR="008B5E18" w:rsidRDefault="008B5E18" w:rsidP="008B5E18">
      <w:pPr>
        <w:spacing w:after="0" w:line="240" w:lineRule="auto"/>
        <w:ind w:firstLine="360"/>
        <w:jc w:val="both"/>
        <w:rPr>
          <w:rFonts w:ascii="Times New Roman" w:hAnsi="Times New Roman"/>
          <w:color w:val="000000"/>
        </w:rPr>
      </w:pPr>
      <w:r>
        <w:rPr>
          <w:rFonts w:ascii="Times New Roman" w:hAnsi="Times New Roman"/>
          <w:color w:val="000000"/>
        </w:rPr>
        <w:t xml:space="preserve">Finalmente, en cumplimiento con lo dispuesto en el resuelvo I de la Res. </w:t>
      </w:r>
      <w:proofErr w:type="spellStart"/>
      <w:r>
        <w:rPr>
          <w:rFonts w:ascii="Times New Roman" w:hAnsi="Times New Roman"/>
          <w:color w:val="000000"/>
        </w:rPr>
        <w:t>Ex.</w:t>
      </w:r>
      <w:proofErr w:type="spellEnd"/>
      <w:r>
        <w:rPr>
          <w:rFonts w:ascii="Times New Roman" w:hAnsi="Times New Roman"/>
          <w:color w:val="000000"/>
        </w:rPr>
        <w:t xml:space="preserve"> N° 4 / Rol N° D-025-2014, punto 1), </w:t>
      </w:r>
      <w:proofErr w:type="spellStart"/>
      <w:r>
        <w:rPr>
          <w:rFonts w:ascii="Times New Roman" w:hAnsi="Times New Roman"/>
          <w:color w:val="000000"/>
        </w:rPr>
        <w:t>viii</w:t>
      </w:r>
      <w:proofErr w:type="spellEnd"/>
      <w:r>
        <w:rPr>
          <w:rFonts w:ascii="Times New Roman" w:hAnsi="Times New Roman"/>
          <w:color w:val="000000"/>
        </w:rPr>
        <w:t xml:space="preserve">), se deja constancia que en todos aquellos casos que en que las acciones contemplen la ejecución de obras físicas que sean parte o complemento de la operación de alguno de los centros de cultivo objeto del presente Programa, ellas serán implementadas antes de la entrada en funcionamiento del centro. </w:t>
      </w:r>
    </w:p>
    <w:p w:rsidR="008B5E18" w:rsidRPr="00CC45C5" w:rsidRDefault="008B5E18" w:rsidP="008B5E18">
      <w:pPr>
        <w:spacing w:after="0" w:line="240" w:lineRule="auto"/>
        <w:ind w:firstLine="360"/>
        <w:jc w:val="both"/>
        <w:rPr>
          <w:rFonts w:ascii="Times New Roman" w:hAnsi="Times New Roman"/>
          <w:color w:val="000000"/>
        </w:rPr>
        <w:sectPr w:rsidR="008B5E18" w:rsidRPr="00CC45C5" w:rsidSect="004F1319">
          <w:footerReference w:type="default" r:id="rId9"/>
          <w:pgSz w:w="11907" w:h="16839" w:code="9"/>
          <w:pgMar w:top="1417" w:right="1701" w:bottom="1417" w:left="1701" w:header="708" w:footer="708" w:gutter="0"/>
          <w:pgBorders w:display="firstPage" w:offsetFrom="page">
            <w:top w:val="single" w:sz="24" w:space="24" w:color="auto"/>
            <w:left w:val="single" w:sz="24" w:space="24" w:color="auto"/>
            <w:bottom w:val="single" w:sz="24" w:space="24" w:color="auto"/>
            <w:right w:val="single" w:sz="24" w:space="24" w:color="auto"/>
          </w:pgBorders>
          <w:cols w:space="708"/>
          <w:docGrid w:linePitch="360"/>
        </w:sect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color w:val="000000"/>
        </w:rPr>
        <w:lastRenderedPageBreak/>
        <w:t>3.3. MEDIDAS Y ACCIONES</w:t>
      </w:r>
    </w:p>
    <w:p w:rsidR="004F27CB" w:rsidRPr="00CC45C5" w:rsidRDefault="004F27CB" w:rsidP="004F27CB">
      <w:pPr>
        <w:spacing w:after="0" w:line="240" w:lineRule="auto"/>
        <w:jc w:val="both"/>
        <w:rPr>
          <w:rFonts w:ascii="Times New Roman" w:hAnsi="Times New Roman"/>
          <w:color w:val="000000"/>
        </w:rPr>
      </w:pPr>
    </w:p>
    <w:tbl>
      <w:tblPr>
        <w:tblW w:w="10780" w:type="dxa"/>
        <w:tblInd w:w="55" w:type="dxa"/>
        <w:tblCellMar>
          <w:left w:w="70" w:type="dxa"/>
          <w:right w:w="70" w:type="dxa"/>
        </w:tblCellMar>
        <w:tblLook w:val="04A0"/>
      </w:tblPr>
      <w:tblGrid>
        <w:gridCol w:w="1201"/>
        <w:gridCol w:w="1271"/>
        <w:gridCol w:w="938"/>
        <w:gridCol w:w="1609"/>
        <w:gridCol w:w="1239"/>
        <w:gridCol w:w="938"/>
        <w:gridCol w:w="1358"/>
        <w:gridCol w:w="1308"/>
        <w:gridCol w:w="918"/>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Objetivo Específico A.1 del Programa de Cumplimiento: </w:t>
            </w:r>
            <w:r w:rsidRPr="00CC45C5">
              <w:rPr>
                <w:rFonts w:ascii="Times New Roman" w:hAnsi="Times New Roman"/>
                <w:color w:val="000000"/>
                <w:sz w:val="16"/>
                <w:szCs w:val="16"/>
              </w:rPr>
              <w:t>Obtener “Certificado de condiciones de seguridad de los módulos de cultivo y fondeo”.</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Centro Entrada Bahía Tranquila 1 no cuenta con “Certificado de condiciones de seguridad de los módulos de cultivo y fondeo”.</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RAMA, artículo 4, letra e). RCA N° 185/2002, considerando 5.2. Reglamento de Acuicultura.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 no contar con el certificado descrito.</w:t>
            </w:r>
          </w:p>
        </w:tc>
      </w:tr>
      <w:tr w:rsidR="004F27CB" w:rsidRPr="00CC45C5" w:rsidTr="004F1319">
        <w:trPr>
          <w:trHeight w:val="300"/>
        </w:trPr>
        <w:tc>
          <w:tcPr>
            <w:tcW w:w="1201"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71"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3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60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96"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0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18"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01"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1"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0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5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0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8"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rsidR="00D265FD" w:rsidRPr="00CC45C5" w:rsidRDefault="00A81FCA" w:rsidP="00D265FD">
            <w:pPr>
              <w:spacing w:after="0" w:line="240" w:lineRule="auto"/>
              <w:rPr>
                <w:rFonts w:ascii="Times New Roman" w:hAnsi="Times New Roman"/>
                <w:color w:val="000000"/>
                <w:sz w:val="16"/>
                <w:szCs w:val="16"/>
              </w:rPr>
            </w:pPr>
            <w:r>
              <w:rPr>
                <w:rFonts w:ascii="Times New Roman" w:hAnsi="Times New Roman"/>
                <w:color w:val="000000"/>
                <w:sz w:val="16"/>
                <w:szCs w:val="16"/>
              </w:rPr>
              <w:t>Cumplir con el considerando 5.2 de la RCA 185/2002, Reglamento Ambiental de la Acuicultura, artículo 4 letra e).</w:t>
            </w:r>
          </w:p>
        </w:tc>
        <w:tc>
          <w:tcPr>
            <w:tcW w:w="127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Gestión de  obtención del certificado mencionado, a través de memoria de cálculo con empresa </w:t>
            </w:r>
            <w:proofErr w:type="spellStart"/>
            <w:r w:rsidRPr="00CC45C5">
              <w:rPr>
                <w:rFonts w:ascii="Times New Roman" w:hAnsi="Times New Roman"/>
                <w:color w:val="000000"/>
                <w:sz w:val="16"/>
                <w:szCs w:val="16"/>
              </w:rPr>
              <w:t>Diver</w:t>
            </w:r>
            <w:proofErr w:type="spellEnd"/>
            <w:r w:rsidRPr="00CC45C5">
              <w:rPr>
                <w:rFonts w:ascii="Times New Roman" w:hAnsi="Times New Roman"/>
                <w:color w:val="000000"/>
                <w:sz w:val="16"/>
                <w:szCs w:val="16"/>
              </w:rPr>
              <w:t xml:space="preserve"> Chile </w:t>
            </w:r>
            <w:proofErr w:type="spellStart"/>
            <w:r w:rsidRPr="00CC45C5">
              <w:rPr>
                <w:rFonts w:ascii="Times New Roman" w:hAnsi="Times New Roman"/>
                <w:color w:val="000000"/>
                <w:sz w:val="16"/>
                <w:szCs w:val="16"/>
              </w:rPr>
              <w:t>Ltda</w:t>
            </w:r>
            <w:proofErr w:type="spellEnd"/>
            <w:r w:rsidRPr="00CC45C5">
              <w:rPr>
                <w:rFonts w:ascii="Times New Roman" w:hAnsi="Times New Roman"/>
                <w:color w:val="000000"/>
                <w:sz w:val="16"/>
                <w:szCs w:val="16"/>
              </w:rPr>
              <w:t xml:space="preserve"> e Informe de Inspección de condiciones de fondeo, de empresa Servicios Marítimos </w:t>
            </w:r>
            <w:proofErr w:type="spellStart"/>
            <w:r w:rsidRPr="00CC45C5">
              <w:rPr>
                <w:rFonts w:ascii="Times New Roman" w:hAnsi="Times New Roman"/>
                <w:color w:val="000000"/>
                <w:sz w:val="16"/>
                <w:szCs w:val="16"/>
              </w:rPr>
              <w:t>Ocean</w:t>
            </w:r>
            <w:proofErr w:type="spellEnd"/>
            <w:r w:rsidRPr="00CC45C5">
              <w:rPr>
                <w:rFonts w:ascii="Times New Roman" w:hAnsi="Times New Roman"/>
                <w:color w:val="000000"/>
                <w:sz w:val="16"/>
                <w:szCs w:val="16"/>
              </w:rPr>
              <w:t xml:space="preserve"> Explorer </w:t>
            </w:r>
            <w:proofErr w:type="spellStart"/>
            <w:r w:rsidRPr="00CC45C5">
              <w:rPr>
                <w:rFonts w:ascii="Times New Roman" w:hAnsi="Times New Roman"/>
                <w:color w:val="000000"/>
                <w:sz w:val="16"/>
                <w:szCs w:val="16"/>
              </w:rPr>
              <w:t>SpA</w:t>
            </w:r>
            <w:proofErr w:type="spellEnd"/>
            <w:r w:rsidRPr="00CC45C5">
              <w:rPr>
                <w:rFonts w:ascii="Times New Roman" w:hAnsi="Times New Roman"/>
                <w:color w:val="000000"/>
                <w:sz w:val="16"/>
                <w:szCs w:val="16"/>
              </w:rPr>
              <w:t>.</w:t>
            </w:r>
          </w:p>
        </w:tc>
        <w:tc>
          <w:tcPr>
            <w:tcW w:w="9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Ya cumplido.</w:t>
            </w:r>
          </w:p>
        </w:tc>
        <w:tc>
          <w:tcPr>
            <w:tcW w:w="160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certificado de condiciones de seguridad de los módulos de cultivo y fondeo (Indicador 1).</w:t>
            </w:r>
          </w:p>
        </w:tc>
        <w:tc>
          <w:tcPr>
            <w:tcW w:w="123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1: si se cuenta con el certificado. </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0: si no se cuenta con el certificado. </w:t>
            </w:r>
          </w:p>
        </w:tc>
        <w:tc>
          <w:tcPr>
            <w:tcW w:w="9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5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copia de certificación correspondiente.</w:t>
            </w:r>
          </w:p>
        </w:tc>
        <w:tc>
          <w:tcPr>
            <w:tcW w:w="130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918"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12.000.000 CLP</w:t>
            </w:r>
          </w:p>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85"/>
        <w:gridCol w:w="1238"/>
        <w:gridCol w:w="1065"/>
        <w:gridCol w:w="1566"/>
        <w:gridCol w:w="1225"/>
        <w:gridCol w:w="928"/>
        <w:gridCol w:w="1334"/>
        <w:gridCol w:w="1299"/>
        <w:gridCol w:w="940"/>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 xml:space="preserve">Objetivo Específico A.2 del Programa de Cumplimiento: </w:t>
            </w:r>
            <w:r w:rsidRPr="00CC45C5">
              <w:rPr>
                <w:rFonts w:ascii="Times New Roman" w:hAnsi="Times New Roman"/>
                <w:color w:val="000000"/>
                <w:sz w:val="16"/>
                <w:szCs w:val="16"/>
              </w:rPr>
              <w:t>Utilizar jaulas de cultivo que no difieran de lo establecido en la RCA en tamaño, forma y cantidad.</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Jaulas del Centro Entrada Bahía Tranquila 1 difieren de aquellas establecidas en la RCA en tamaño, forma y cantidad.</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3.2.1.1.1. Balsas Jaulas.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200"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7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4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60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97"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0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18"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00"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0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57"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0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8"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200"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D265FD" w:rsidP="004F1319">
            <w:pPr>
              <w:rPr>
                <w:rFonts w:ascii="Times New Roman" w:hAnsi="Times New Roman"/>
                <w:color w:val="000000"/>
                <w:sz w:val="16"/>
                <w:szCs w:val="16"/>
              </w:rPr>
            </w:pPr>
            <w:r w:rsidRPr="00CC45C5">
              <w:rPr>
                <w:rFonts w:ascii="Times New Roman" w:hAnsi="Times New Roman"/>
                <w:color w:val="000000"/>
                <w:sz w:val="16"/>
                <w:szCs w:val="16"/>
              </w:rPr>
              <w:t xml:space="preserve">Cumplir </w:t>
            </w:r>
            <w:r>
              <w:rPr>
                <w:rFonts w:ascii="Times New Roman" w:hAnsi="Times New Roman"/>
                <w:color w:val="000000"/>
                <w:sz w:val="16"/>
                <w:szCs w:val="16"/>
              </w:rPr>
              <w:t>con el considerando 3.2.1.2. Balsas jaulas, de la RCA 097/2014 que modifica el considerando 3.2.1.1.1. Balsas jaulas, de la RCA 185/2002</w:t>
            </w:r>
          </w:p>
        </w:tc>
        <w:tc>
          <w:tcPr>
            <w:tcW w:w="127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Instalación de jaulas de cultivo de acuerdo a lo señalado en la RCA.</w:t>
            </w:r>
          </w:p>
        </w:tc>
        <w:tc>
          <w:tcPr>
            <w:tcW w:w="94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rPr>
                <w:rFonts w:ascii="Times New Roman" w:hAnsi="Times New Roman"/>
                <w:color w:val="000000"/>
                <w:sz w:val="16"/>
                <w:szCs w:val="16"/>
              </w:rPr>
            </w:pPr>
            <w:r w:rsidRPr="00CC45C5">
              <w:rPr>
                <w:rFonts w:ascii="Times New Roman" w:hAnsi="Times New Roman"/>
                <w:color w:val="000000"/>
                <w:sz w:val="16"/>
                <w:szCs w:val="16"/>
                <w:lang w:eastAsia="es-CL"/>
              </w:rPr>
              <w:t xml:space="preserve">El centro volverá a operar a más tardar en diciembre de 2016, proyectándose la instalación de las jaulas como máximo en la fecha señalada. </w:t>
            </w:r>
          </w:p>
        </w:tc>
        <w:tc>
          <w:tcPr>
            <w:tcW w:w="160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balsas jaulas en cantidad y características autorizadas en la RCA (Indicador 1).</w:t>
            </w:r>
          </w:p>
        </w:tc>
        <w:tc>
          <w:tcPr>
            <w:tcW w:w="123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características y cantidad de jaulas están en conformidad con lo señalado en la RCA.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características y cantidad de jaulas no están en conformidad con lo señalado en la RCA.</w:t>
            </w:r>
          </w:p>
        </w:tc>
        <w:tc>
          <w:tcPr>
            <w:tcW w:w="94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5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A81FCA">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descripción de la cantidad y características de las jaulas en el centro EBT1.</w:t>
            </w:r>
            <w:r w:rsidR="00A81FCA">
              <w:rPr>
                <w:rFonts w:ascii="Times New Roman" w:hAnsi="Times New Roman"/>
                <w:color w:val="000000"/>
                <w:sz w:val="16"/>
                <w:szCs w:val="16"/>
              </w:rPr>
              <w:t xml:space="preserve"> Se acompañarán imágenes satelitales que permitan aclarar disposición y cantidad de balsas jaulas según RCA del centro. Se entregará el informe dentro de </w:t>
            </w:r>
            <w:r w:rsidR="00BD24D7">
              <w:rPr>
                <w:rFonts w:ascii="Times New Roman" w:hAnsi="Times New Roman"/>
                <w:color w:val="000000"/>
                <w:sz w:val="16"/>
                <w:szCs w:val="16"/>
              </w:rPr>
              <w:t xml:space="preserve">los </w:t>
            </w:r>
            <w:r w:rsidR="00A81FCA">
              <w:rPr>
                <w:rFonts w:ascii="Times New Roman" w:hAnsi="Times New Roman"/>
                <w:color w:val="000000"/>
                <w:sz w:val="16"/>
                <w:szCs w:val="16"/>
              </w:rPr>
              <w:t>5 días hábiles después del reinicio del centro.</w:t>
            </w:r>
          </w:p>
        </w:tc>
        <w:tc>
          <w:tcPr>
            <w:tcW w:w="130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18"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360.000.000</w:t>
            </w:r>
            <w:r w:rsidRPr="00CC45C5">
              <w:rPr>
                <w:rFonts w:ascii="Times New Roman" w:hAnsi="Times New Roman"/>
                <w:color w:val="000000"/>
                <w:sz w:val="16"/>
                <w:szCs w:val="16"/>
              </w:rPr>
              <w:t xml:space="preserve"> </w:t>
            </w:r>
            <w:r>
              <w:rPr>
                <w:rFonts w:ascii="Times New Roman" w:hAnsi="Times New Roman"/>
                <w:color w:val="000000"/>
                <w:sz w:val="16"/>
                <w:szCs w:val="16"/>
              </w:rPr>
              <w:t>CLP</w:t>
            </w:r>
          </w:p>
        </w:tc>
      </w:tr>
      <w:tr w:rsidR="004F27CB" w:rsidRPr="00CC45C5" w:rsidTr="004F1319">
        <w:trPr>
          <w:trHeight w:val="300"/>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371"/>
        <w:gridCol w:w="1194"/>
        <w:gridCol w:w="1433"/>
        <w:gridCol w:w="1371"/>
        <w:gridCol w:w="1187"/>
        <w:gridCol w:w="926"/>
        <w:gridCol w:w="1150"/>
        <w:gridCol w:w="1194"/>
        <w:gridCol w:w="954"/>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A.3 del Programa de Cumplimiento:</w:t>
            </w:r>
            <w:r w:rsidRPr="00CC45C5">
              <w:rPr>
                <w:rFonts w:ascii="Times New Roman" w:hAnsi="Times New Roman"/>
                <w:color w:val="000000"/>
                <w:sz w:val="16"/>
                <w:szCs w:val="16"/>
              </w:rPr>
              <w:t xml:space="preserve"> No impregnar redes peceras con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r>
      <w:tr w:rsidR="004F27CB" w:rsidRPr="00CC45C5" w:rsidTr="007628B4">
        <w:trPr>
          <w:trHeight w:val="698"/>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Redes peceras del Centro Entrada Bahía Tranquila 1 impregnadas con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3.2.1.1.3 Redes, jaulas engorda. Considerando 3.2.1.1.4 Red protectora. Considerando 3.2.1.3.2 Uso de </w:t>
            </w:r>
            <w:proofErr w:type="spellStart"/>
            <w:r w:rsidRPr="00CC45C5">
              <w:rPr>
                <w:rFonts w:ascii="Times New Roman" w:hAnsi="Times New Roman"/>
                <w:iCs/>
                <w:color w:val="000000"/>
                <w:sz w:val="16"/>
                <w:szCs w:val="16"/>
              </w:rPr>
              <w:t>antifouluing</w:t>
            </w:r>
            <w:proofErr w:type="spellEnd"/>
            <w:r w:rsidRPr="00CC45C5">
              <w:rPr>
                <w:rFonts w:ascii="Times New Roman" w:hAnsi="Times New Roman"/>
                <w:iCs/>
                <w:color w:val="000000"/>
                <w:sz w:val="16"/>
                <w:szCs w:val="16"/>
              </w:rPr>
              <w:t xml:space="preserve">. </w:t>
            </w:r>
          </w:p>
        </w:tc>
      </w:tr>
      <w:tr w:rsidR="004F27CB" w:rsidRPr="00CC45C5" w:rsidTr="007628B4">
        <w:trPr>
          <w:trHeight w:val="234"/>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395"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1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45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39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0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105"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19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813"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395"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1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45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39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0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165"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19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13"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395"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4F27CB" w:rsidP="00BB01C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Cumplir con </w:t>
            </w:r>
            <w:r w:rsidR="00E64633">
              <w:rPr>
                <w:rFonts w:ascii="Times New Roman" w:hAnsi="Times New Roman"/>
                <w:color w:val="000000"/>
                <w:sz w:val="16"/>
                <w:szCs w:val="16"/>
              </w:rPr>
              <w:t xml:space="preserve">la </w:t>
            </w:r>
            <w:r w:rsidR="00E64633" w:rsidRPr="00CC45C5">
              <w:rPr>
                <w:rFonts w:ascii="Times New Roman" w:hAnsi="Times New Roman"/>
                <w:iCs/>
                <w:color w:val="000000"/>
                <w:sz w:val="16"/>
                <w:szCs w:val="16"/>
              </w:rPr>
              <w:t xml:space="preserve">RCA N° 185/2002, Considerando 3.2.1.1.3 Redes, jaulas engorda. Considerando 3.2.1.1.4 Red protectora. Considerando 3.2.1.3.2 Uso de </w:t>
            </w:r>
            <w:proofErr w:type="spellStart"/>
            <w:r w:rsidR="00E64633" w:rsidRPr="00CC45C5">
              <w:rPr>
                <w:rFonts w:ascii="Times New Roman" w:hAnsi="Times New Roman"/>
                <w:iCs/>
                <w:color w:val="000000"/>
                <w:sz w:val="16"/>
                <w:szCs w:val="16"/>
              </w:rPr>
              <w:t>antifouluing</w:t>
            </w:r>
            <w:proofErr w:type="spellEnd"/>
            <w:r w:rsidR="00E64633" w:rsidRPr="00CC45C5">
              <w:rPr>
                <w:rFonts w:ascii="Times New Roman" w:hAnsi="Times New Roman"/>
                <w:iCs/>
                <w:color w:val="000000"/>
                <w:sz w:val="16"/>
                <w:szCs w:val="16"/>
              </w:rPr>
              <w:t>.</w:t>
            </w:r>
            <w:r w:rsidRPr="00CC45C5">
              <w:rPr>
                <w:rFonts w:ascii="Times New Roman" w:hAnsi="Times New Roman"/>
                <w:color w:val="000000"/>
                <w:sz w:val="16"/>
                <w:szCs w:val="16"/>
              </w:rPr>
              <w:t xml:space="preserve"> </w:t>
            </w:r>
            <w:r w:rsidR="00E64633">
              <w:rPr>
                <w:rFonts w:ascii="Times New Roman" w:hAnsi="Times New Roman"/>
                <w:color w:val="000000"/>
                <w:sz w:val="16"/>
                <w:szCs w:val="16"/>
              </w:rPr>
              <w:t xml:space="preserve">Con RCA </w:t>
            </w:r>
            <w:r w:rsidRPr="00CC45C5">
              <w:rPr>
                <w:rFonts w:ascii="Times New Roman" w:hAnsi="Times New Roman"/>
                <w:color w:val="000000"/>
                <w:sz w:val="16"/>
                <w:szCs w:val="16"/>
              </w:rPr>
              <w:t xml:space="preserve">097/2014 respecto a uso de </w:t>
            </w:r>
            <w:proofErr w:type="spellStart"/>
            <w:r w:rsidRPr="00CC45C5">
              <w:rPr>
                <w:rFonts w:ascii="Times New Roman" w:hAnsi="Times New Roman"/>
                <w:color w:val="000000"/>
                <w:sz w:val="16"/>
                <w:szCs w:val="16"/>
              </w:rPr>
              <w:t>antifouling</w:t>
            </w:r>
            <w:proofErr w:type="spellEnd"/>
            <w:r w:rsidR="00BB01C6">
              <w:rPr>
                <w:rFonts w:ascii="Times New Roman" w:hAnsi="Times New Roman"/>
                <w:color w:val="000000"/>
                <w:sz w:val="16"/>
                <w:szCs w:val="16"/>
              </w:rPr>
              <w:t xml:space="preserve"> (especialmente, punto 2.2.2.3 de la DIA del proyecto)</w:t>
            </w:r>
            <w:r w:rsidRPr="00CC45C5">
              <w:rPr>
                <w:rFonts w:ascii="Times New Roman" w:hAnsi="Times New Roman"/>
                <w:color w:val="000000"/>
                <w:sz w:val="16"/>
                <w:szCs w:val="16"/>
              </w:rPr>
              <w:t>.</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lang w:eastAsia="es-CL"/>
              </w:rPr>
            </w:pPr>
            <w:r w:rsidRPr="00CC45C5">
              <w:rPr>
                <w:rFonts w:ascii="Times New Roman" w:hAnsi="Times New Roman"/>
                <w:color w:val="000000"/>
                <w:sz w:val="16"/>
                <w:szCs w:val="16"/>
                <w:lang w:eastAsia="es-CL"/>
              </w:rPr>
              <w:t xml:space="preserve">Correo electrónico a trabajadores con indicaciones del proceso de evaluación en SEIA sobre uso de </w:t>
            </w:r>
            <w:proofErr w:type="spellStart"/>
            <w:r w:rsidRPr="00CC45C5">
              <w:rPr>
                <w:rFonts w:ascii="Times New Roman" w:hAnsi="Times New Roman"/>
                <w:color w:val="000000"/>
                <w:sz w:val="16"/>
                <w:szCs w:val="16"/>
                <w:lang w:eastAsia="es-CL"/>
              </w:rPr>
              <w:t>antifouling</w:t>
            </w:r>
            <w:proofErr w:type="spellEnd"/>
            <w:r w:rsidRPr="00CC45C5">
              <w:rPr>
                <w:rFonts w:ascii="Times New Roman" w:hAnsi="Times New Roman"/>
                <w:color w:val="000000"/>
                <w:sz w:val="16"/>
                <w:szCs w:val="16"/>
                <w:lang w:eastAsia="es-CL"/>
              </w:rPr>
              <w:t xml:space="preserve"> en EBT1.</w:t>
            </w:r>
          </w:p>
          <w:p w:rsidR="004F27CB" w:rsidRPr="00CC45C5" w:rsidRDefault="004F27CB" w:rsidP="004F1319">
            <w:pPr>
              <w:spacing w:after="0" w:line="240" w:lineRule="auto"/>
              <w:rPr>
                <w:rFonts w:ascii="Times New Roman" w:hAnsi="Times New Roman"/>
                <w:color w:val="000000"/>
                <w:sz w:val="16"/>
                <w:szCs w:val="16"/>
              </w:rPr>
            </w:pPr>
          </w:p>
        </w:tc>
        <w:tc>
          <w:tcPr>
            <w:tcW w:w="145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Una vez al mes, desde que el centro vuelva a operar, lo que se espera a más tardar para diciembre de 2016. Acción se realizará durante seis meses. </w:t>
            </w:r>
          </w:p>
        </w:tc>
        <w:tc>
          <w:tcPr>
            <w:tcW w:w="139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Envío mensual de correo electrónico a </w:t>
            </w:r>
            <w:r w:rsidR="00001FF6">
              <w:rPr>
                <w:rFonts w:ascii="Times New Roman" w:hAnsi="Times New Roman"/>
                <w:color w:val="000000"/>
                <w:sz w:val="16"/>
                <w:szCs w:val="16"/>
              </w:rPr>
              <w:t xml:space="preserve">100 % de </w:t>
            </w:r>
            <w:r w:rsidRPr="00CC45C5">
              <w:rPr>
                <w:rFonts w:ascii="Times New Roman" w:hAnsi="Times New Roman"/>
                <w:color w:val="000000"/>
                <w:sz w:val="16"/>
                <w:szCs w:val="16"/>
              </w:rPr>
              <w:t xml:space="preserve">trabajadores del centro con indicaciones sobre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 xml:space="preserve"> del proceso de evaluación en SEIA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(Indicador 1)</w:t>
            </w:r>
          </w:p>
        </w:tc>
        <w:tc>
          <w:tcPr>
            <w:tcW w:w="120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correo electrónico mensual</w:t>
            </w:r>
            <w:r w:rsidR="00001FF6">
              <w:rPr>
                <w:rFonts w:ascii="Times New Roman" w:hAnsi="Times New Roman"/>
                <w:color w:val="000000"/>
                <w:sz w:val="16"/>
                <w:szCs w:val="16"/>
              </w:rPr>
              <w:t xml:space="preserve"> al 100 % de trabajadores</w:t>
            </w:r>
            <w:r w:rsidRPr="00CC45C5">
              <w:rPr>
                <w:rFonts w:ascii="Times New Roman" w:hAnsi="Times New Roman"/>
                <w:color w:val="000000"/>
                <w:sz w:val="16"/>
                <w:szCs w:val="16"/>
              </w:rPr>
              <w:t>, con indicaciones sobre el centro.</w:t>
            </w:r>
          </w:p>
          <w:p w:rsidR="004F27CB" w:rsidRPr="00CC45C5" w:rsidRDefault="004F27CB" w:rsidP="00001FF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se envía el correo electrónico mensual</w:t>
            </w:r>
            <w:r w:rsidR="00001FF6">
              <w:rPr>
                <w:rFonts w:ascii="Times New Roman" w:hAnsi="Times New Roman"/>
                <w:color w:val="000000"/>
                <w:sz w:val="16"/>
                <w:szCs w:val="16"/>
              </w:rPr>
              <w:t xml:space="preserve"> al 100 % de trabajadores</w:t>
            </w:r>
            <w:r w:rsidRPr="00CC45C5">
              <w:rPr>
                <w:rFonts w:ascii="Times New Roman" w:hAnsi="Times New Roman"/>
                <w:color w:val="000000"/>
                <w:sz w:val="16"/>
                <w:szCs w:val="16"/>
              </w:rPr>
              <w:t>.</w:t>
            </w:r>
          </w:p>
        </w:tc>
        <w:tc>
          <w:tcPr>
            <w:tcW w:w="94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16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copia de los correos electrónicos enviados</w:t>
            </w:r>
            <w:r w:rsidR="00001FF6">
              <w:rPr>
                <w:rFonts w:ascii="Times New Roman" w:hAnsi="Times New Roman"/>
                <w:color w:val="000000"/>
                <w:sz w:val="16"/>
                <w:szCs w:val="16"/>
              </w:rPr>
              <w:t xml:space="preserve"> y registro de profesionales que se desempeñan en el centro</w:t>
            </w:r>
            <w:r w:rsidRPr="00CC45C5">
              <w:rPr>
                <w:rFonts w:ascii="Times New Roman" w:hAnsi="Times New Roman"/>
                <w:color w:val="000000"/>
                <w:sz w:val="16"/>
                <w:szCs w:val="16"/>
              </w:rPr>
              <w:t>.</w:t>
            </w:r>
          </w:p>
        </w:tc>
        <w:tc>
          <w:tcPr>
            <w:tcW w:w="119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p w:rsidR="004F27CB" w:rsidRPr="00CC45C5" w:rsidRDefault="004F27CB" w:rsidP="004F1319">
            <w:pPr>
              <w:spacing w:after="0" w:line="240" w:lineRule="auto"/>
              <w:rPr>
                <w:rFonts w:ascii="Times New Roman" w:hAnsi="Times New Roman"/>
                <w:color w:val="000000"/>
                <w:sz w:val="16"/>
                <w:szCs w:val="16"/>
              </w:rPr>
            </w:pPr>
          </w:p>
        </w:tc>
        <w:tc>
          <w:tcPr>
            <w:tcW w:w="813"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007628B4">
              <w:rPr>
                <w:rFonts w:ascii="Times New Roman" w:hAnsi="Times New Roman"/>
                <w:color w:val="000000"/>
                <w:sz w:val="16"/>
                <w:szCs w:val="16"/>
              </w:rPr>
              <w:t xml:space="preserve"> </w:t>
            </w:r>
            <w:r>
              <w:rPr>
                <w:rFonts w:ascii="Times New Roman" w:hAnsi="Times New Roman"/>
                <w:color w:val="000000"/>
                <w:sz w:val="16"/>
                <w:szCs w:val="16"/>
              </w:rPr>
              <w:t xml:space="preserve"> </w:t>
            </w:r>
            <w:r w:rsidRPr="00CC45C5">
              <w:rPr>
                <w:rFonts w:ascii="Times New Roman" w:hAnsi="Times New Roman"/>
                <w:color w:val="000000"/>
                <w:sz w:val="16"/>
                <w:szCs w:val="16"/>
              </w:rPr>
              <w:t>CLP</w:t>
            </w:r>
            <w:r w:rsidR="007628B4">
              <w:rPr>
                <w:rStyle w:val="FootnoteReference"/>
                <w:rFonts w:ascii="Times New Roman" w:hAnsi="Times New Roman"/>
                <w:color w:val="000000"/>
                <w:sz w:val="16"/>
                <w:szCs w:val="16"/>
              </w:rPr>
              <w:footnoteReference w:customMarkFollows="1" w:id="1"/>
              <w:t>*</w:t>
            </w:r>
          </w:p>
        </w:tc>
      </w:tr>
      <w:tr w:rsidR="004F27CB" w:rsidRPr="00CC45C5" w:rsidTr="004F1319">
        <w:trPr>
          <w:trHeight w:val="300"/>
        </w:trPr>
        <w:tc>
          <w:tcPr>
            <w:tcW w:w="139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45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9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6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9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13"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39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Capacitación a trabajadores del centro sobre uso de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c>
          <w:tcPr>
            <w:tcW w:w="145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Una vez, durante el primer mes de funcionamiento, cuando el centro vuelva a operar, lo que se espera a más tardar para diciembre de 2016.</w:t>
            </w:r>
          </w:p>
        </w:tc>
        <w:tc>
          <w:tcPr>
            <w:tcW w:w="139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Capacitación realizada en el primer mes de funcionamiento</w:t>
            </w:r>
            <w:r w:rsidR="00001FF6">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 xml:space="preserve"> (indicador 1).</w:t>
            </w:r>
          </w:p>
          <w:p w:rsidR="004F27CB" w:rsidRPr="00CC45C5" w:rsidRDefault="004F27CB" w:rsidP="004F1319">
            <w:pPr>
              <w:spacing w:after="0" w:line="240" w:lineRule="auto"/>
              <w:rPr>
                <w:rFonts w:ascii="Times New Roman" w:hAnsi="Times New Roman"/>
                <w:color w:val="000000"/>
                <w:sz w:val="16"/>
                <w:szCs w:val="16"/>
              </w:rPr>
            </w:pPr>
          </w:p>
        </w:tc>
        <w:tc>
          <w:tcPr>
            <w:tcW w:w="120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1: </w:t>
            </w:r>
            <w:r w:rsidR="00001FF6">
              <w:rPr>
                <w:rFonts w:ascii="Times New Roman" w:hAnsi="Times New Roman"/>
                <w:color w:val="000000"/>
                <w:sz w:val="16"/>
                <w:szCs w:val="16"/>
              </w:rPr>
              <w:t>C</w:t>
            </w:r>
            <w:r w:rsidRPr="00CC45C5">
              <w:rPr>
                <w:rFonts w:ascii="Times New Roman" w:hAnsi="Times New Roman"/>
                <w:color w:val="000000"/>
                <w:sz w:val="16"/>
                <w:szCs w:val="16"/>
              </w:rPr>
              <w:t>apacitación</w:t>
            </w:r>
            <w:r w:rsidR="00001FF6">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 xml:space="preserve">. </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se ha realizado capacitación</w:t>
            </w:r>
            <w:r w:rsidR="00001FF6">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w:t>
            </w:r>
          </w:p>
        </w:tc>
        <w:tc>
          <w:tcPr>
            <w:tcW w:w="94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16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antecedentes de la capacitación</w:t>
            </w:r>
            <w:r w:rsidR="00001FF6">
              <w:rPr>
                <w:rFonts w:ascii="Times New Roman" w:hAnsi="Times New Roman"/>
                <w:color w:val="000000"/>
                <w:sz w:val="16"/>
                <w:szCs w:val="16"/>
              </w:rPr>
              <w:t>, con registro de asistencia e indicación de los temas tratados en la capacitación</w:t>
            </w:r>
            <w:r w:rsidRPr="00CC45C5">
              <w:rPr>
                <w:rFonts w:ascii="Times New Roman" w:hAnsi="Times New Roman"/>
                <w:color w:val="000000"/>
                <w:sz w:val="16"/>
                <w:szCs w:val="16"/>
              </w:rPr>
              <w:t>.</w:t>
            </w:r>
          </w:p>
        </w:tc>
        <w:tc>
          <w:tcPr>
            <w:tcW w:w="119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proofErr w:type="spellStart"/>
            <w:r>
              <w:rPr>
                <w:rFonts w:ascii="Times New Roman" w:hAnsi="Times New Roman"/>
                <w:color w:val="000000"/>
                <w:sz w:val="16"/>
                <w:szCs w:val="16"/>
              </w:rPr>
              <w:t>Idem</w:t>
            </w:r>
            <w:proofErr w:type="spellEnd"/>
            <w:r>
              <w:rPr>
                <w:rFonts w:ascii="Times New Roman" w:hAnsi="Times New Roman"/>
                <w:color w:val="000000"/>
                <w:sz w:val="16"/>
                <w:szCs w:val="16"/>
              </w:rPr>
              <w:t>.</w:t>
            </w:r>
          </w:p>
          <w:p w:rsidR="004F27CB" w:rsidRPr="00CC45C5" w:rsidRDefault="004F27CB" w:rsidP="004F1319">
            <w:pPr>
              <w:spacing w:after="0" w:line="240" w:lineRule="auto"/>
              <w:rPr>
                <w:rFonts w:ascii="Times New Roman" w:hAnsi="Times New Roman"/>
                <w:color w:val="000000"/>
                <w:sz w:val="16"/>
                <w:szCs w:val="16"/>
              </w:rPr>
            </w:pPr>
          </w:p>
        </w:tc>
        <w:tc>
          <w:tcPr>
            <w:tcW w:w="813"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200.000</w:t>
            </w:r>
            <w:r w:rsidRPr="00CC45C5">
              <w:rPr>
                <w:rFonts w:ascii="Times New Roman" w:hAnsi="Times New Roman"/>
                <w:color w:val="000000"/>
                <w:sz w:val="16"/>
                <w:szCs w:val="16"/>
              </w:rPr>
              <w:t>CLP</w:t>
            </w:r>
          </w:p>
        </w:tc>
      </w:tr>
      <w:tr w:rsidR="004F27CB" w:rsidRPr="00CC45C5" w:rsidTr="004F1319">
        <w:trPr>
          <w:trHeight w:val="1365"/>
        </w:trPr>
        <w:tc>
          <w:tcPr>
            <w:tcW w:w="139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45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9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6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9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13"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216"/>
        <w:gridCol w:w="1265"/>
        <w:gridCol w:w="938"/>
        <w:gridCol w:w="1595"/>
        <w:gridCol w:w="1235"/>
        <w:gridCol w:w="936"/>
        <w:gridCol w:w="1351"/>
        <w:gridCol w:w="1305"/>
        <w:gridCol w:w="939"/>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A.4.1 del Programa de Cumplimiento:</w:t>
            </w:r>
            <w:r w:rsidRPr="00CC45C5">
              <w:rPr>
                <w:rFonts w:ascii="Times New Roman" w:hAnsi="Times New Roman"/>
                <w:color w:val="000000"/>
                <w:sz w:val="16"/>
                <w:szCs w:val="16"/>
              </w:rPr>
              <w:t xml:space="preserve"> Utilización de pontón, según lo establecido en RCA, en vez de nave.</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Inexistencia de pontón (Artefacto Naval) en el Centro Entrada Bahía Tranquila 1 que sea utilizado como habitabilidad, sino sólo una nave que cumple dicha labor, la cual posee características distintas a las descritas en el proyecto aprobado ambientalmente.</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3.2.1.2 Descripción del pontón, 3.2.1.2.1 Catamarán con habitabilidades, y 3.2.1.2.1.1 Especificaciones generales.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4F1319">
        <w:trPr>
          <w:trHeight w:val="300"/>
        </w:trPr>
        <w:tc>
          <w:tcPr>
            <w:tcW w:w="1195"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6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3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602"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92"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0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40"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95"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6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02"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54"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0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712317" w:rsidRPr="00CC45C5" w:rsidTr="004F1319">
        <w:trPr>
          <w:trHeight w:val="2145"/>
        </w:trPr>
        <w:tc>
          <w:tcPr>
            <w:tcW w:w="1195" w:type="dxa"/>
            <w:vMerge w:val="restart"/>
            <w:tcBorders>
              <w:top w:val="nil"/>
              <w:left w:val="single" w:sz="8" w:space="0" w:color="auto"/>
              <w:right w:val="single" w:sz="4" w:space="0" w:color="auto"/>
            </w:tcBorders>
            <w:shd w:val="clear" w:color="auto" w:fill="auto"/>
            <w:vAlign w:val="center"/>
            <w:hideMark/>
          </w:tcPr>
          <w:p w:rsidR="00712317" w:rsidRPr="00712317" w:rsidRDefault="00712317" w:rsidP="00712317">
            <w:pPr>
              <w:spacing w:after="0" w:line="240" w:lineRule="auto"/>
              <w:rPr>
                <w:rFonts w:ascii="Times New Roman" w:hAnsi="Times New Roman"/>
                <w:color w:val="000000"/>
                <w:sz w:val="16"/>
                <w:szCs w:val="16"/>
              </w:rPr>
            </w:pPr>
            <w:r w:rsidRPr="00712317">
              <w:rPr>
                <w:rFonts w:ascii="Times New Roman" w:hAnsi="Times New Roman"/>
                <w:color w:val="000000"/>
                <w:sz w:val="16"/>
                <w:szCs w:val="16"/>
              </w:rPr>
              <w:t xml:space="preserve">Cumplir  con el considerando 3.2.1.4. Plataforma flotante de la RCA </w:t>
            </w:r>
            <w:r w:rsidRPr="00712317">
              <w:rPr>
                <w:rFonts w:ascii="Times New Roman" w:hAnsi="Times New Roman"/>
                <w:iCs/>
                <w:color w:val="000000"/>
                <w:sz w:val="16"/>
                <w:szCs w:val="16"/>
              </w:rPr>
              <w:t xml:space="preserve">097/2014, que modifica los considerandos 3.2.1.2 Descripción del pontón, 3.2.1.2.1 Catamarán con habitabilidad, y 3.2.1.2.1.1 Especificaciones generales de la RCA 185/2002.  </w:t>
            </w:r>
          </w:p>
        </w:tc>
        <w:tc>
          <w:tcPr>
            <w:tcW w:w="1268"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Instalación de pontón, de acuerdo a características señaladas en RCA vigente al centro.</w:t>
            </w:r>
          </w:p>
        </w:tc>
        <w:tc>
          <w:tcPr>
            <w:tcW w:w="939"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pontón se instalará cuando el centro vuelva a operar, esto es, a más tardar en Diciembre de 2016.</w:t>
            </w:r>
          </w:p>
        </w:tc>
        <w:tc>
          <w:tcPr>
            <w:tcW w:w="1602"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pontón de características autorizadas en la RCA (Indicador 1).</w:t>
            </w:r>
          </w:p>
        </w:tc>
        <w:tc>
          <w:tcPr>
            <w:tcW w:w="1237"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hay pontón con características autorizadas en RCA.</w:t>
            </w:r>
          </w:p>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hay pontón con características autorizadas en RCA.</w:t>
            </w:r>
          </w:p>
        </w:tc>
        <w:tc>
          <w:tcPr>
            <w:tcW w:w="938"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54"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712317">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Se preparará informe fotográfico que dé cuenta visual de las acciones comprometidas en la presente tabla.</w:t>
            </w:r>
            <w:r>
              <w:rPr>
                <w:rFonts w:ascii="Times New Roman" w:hAnsi="Times New Roman"/>
                <w:color w:val="000000"/>
                <w:sz w:val="16"/>
                <w:szCs w:val="16"/>
              </w:rPr>
              <w:t xml:space="preserve"> </w:t>
            </w:r>
          </w:p>
        </w:tc>
        <w:tc>
          <w:tcPr>
            <w:tcW w:w="1307"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712317">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tc>
        <w:tc>
          <w:tcPr>
            <w:tcW w:w="940" w:type="dxa"/>
            <w:tcBorders>
              <w:top w:val="nil"/>
              <w:left w:val="single" w:sz="4" w:space="0" w:color="auto"/>
              <w:bottom w:val="single" w:sz="8" w:space="0" w:color="000000"/>
              <w:right w:val="single" w:sz="8"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Pr>
                <w:rFonts w:ascii="Times New Roman" w:hAnsi="Times New Roman"/>
                <w:color w:val="000000"/>
                <w:sz w:val="16"/>
                <w:szCs w:val="16"/>
              </w:rPr>
              <w:t>1.100.0000</w:t>
            </w:r>
            <w:r w:rsidRPr="00CC45C5">
              <w:rPr>
                <w:rFonts w:ascii="Times New Roman" w:hAnsi="Times New Roman"/>
                <w:color w:val="000000"/>
                <w:sz w:val="16"/>
                <w:szCs w:val="16"/>
              </w:rPr>
              <w:t xml:space="preserve"> </w:t>
            </w:r>
            <w:r w:rsidR="003E790C">
              <w:rPr>
                <w:rStyle w:val="FootnoteReference"/>
                <w:rFonts w:ascii="Times New Roman" w:hAnsi="Times New Roman"/>
                <w:color w:val="000000"/>
                <w:sz w:val="16"/>
                <w:szCs w:val="16"/>
              </w:rPr>
              <w:footnoteReference w:customMarkFollows="1" w:id="2"/>
              <w:t>*</w:t>
            </w:r>
            <w:r w:rsidRPr="00CC45C5">
              <w:rPr>
                <w:rFonts w:ascii="Times New Roman" w:hAnsi="Times New Roman"/>
                <w:color w:val="000000"/>
                <w:sz w:val="16"/>
                <w:szCs w:val="16"/>
              </w:rPr>
              <w:t>CLP</w:t>
            </w:r>
          </w:p>
        </w:tc>
      </w:tr>
      <w:tr w:rsidR="00712317" w:rsidRPr="00CC45C5" w:rsidTr="00852AB3">
        <w:trPr>
          <w:trHeight w:val="1365"/>
        </w:trPr>
        <w:tc>
          <w:tcPr>
            <w:tcW w:w="1195" w:type="dxa"/>
            <w:vMerge/>
            <w:tcBorders>
              <w:left w:val="single" w:sz="8"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p>
        </w:tc>
        <w:tc>
          <w:tcPr>
            <w:tcW w:w="1268"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Retiro de nave utilizada como habitabilidad.</w:t>
            </w:r>
          </w:p>
        </w:tc>
        <w:tc>
          <w:tcPr>
            <w:tcW w:w="939"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Ya ejecutado.</w:t>
            </w:r>
          </w:p>
        </w:tc>
        <w:tc>
          <w:tcPr>
            <w:tcW w:w="1602"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No contar con presencia de nave de habitabilidad en el centro (Indicador 1)</w:t>
            </w:r>
          </w:p>
        </w:tc>
        <w:tc>
          <w:tcPr>
            <w:tcW w:w="1237"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no se encuentra la nave.</w:t>
            </w:r>
          </w:p>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se encuentra la nave.</w:t>
            </w:r>
          </w:p>
        </w:tc>
        <w:tc>
          <w:tcPr>
            <w:tcW w:w="938"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Pr>
                <w:rFonts w:ascii="Times New Roman" w:hAnsi="Times New Roman"/>
                <w:color w:val="000000"/>
                <w:sz w:val="16"/>
                <w:szCs w:val="16"/>
              </w:rPr>
              <w:t>N/A</w:t>
            </w:r>
          </w:p>
        </w:tc>
        <w:tc>
          <w:tcPr>
            <w:tcW w:w="1354" w:type="dxa"/>
            <w:tcBorders>
              <w:top w:val="nil"/>
              <w:left w:val="single" w:sz="4" w:space="0" w:color="auto"/>
              <w:bottom w:val="single" w:sz="8" w:space="0" w:color="000000"/>
              <w:right w:val="single" w:sz="4" w:space="0" w:color="auto"/>
            </w:tcBorders>
            <w:shd w:val="clear" w:color="auto" w:fill="auto"/>
            <w:vAlign w:val="center"/>
            <w:hideMark/>
          </w:tcPr>
          <w:p w:rsidR="00712317" w:rsidRPr="00712317" w:rsidRDefault="00712317" w:rsidP="00712317">
            <w:pPr>
              <w:spacing w:after="0" w:line="240" w:lineRule="auto"/>
              <w:rPr>
                <w:rFonts w:ascii="Times New Roman" w:hAnsi="Times New Roman"/>
                <w:color w:val="000000"/>
                <w:sz w:val="14"/>
                <w:szCs w:val="14"/>
              </w:rPr>
            </w:pPr>
            <w:r w:rsidRPr="00712317">
              <w:rPr>
                <w:rFonts w:ascii="Times New Roman" w:hAnsi="Times New Roman"/>
                <w:color w:val="000000"/>
                <w:sz w:val="14"/>
                <w:szCs w:val="14"/>
              </w:rPr>
              <w:t>Se preparará informe fotográfico que dé cuenta visual de las acciones comprometidas en la presente tabla. Se reproducirá registro fotográfico de Anexo A.4.1.</w:t>
            </w:r>
          </w:p>
        </w:tc>
        <w:tc>
          <w:tcPr>
            <w:tcW w:w="1307" w:type="dxa"/>
            <w:tcBorders>
              <w:top w:val="nil"/>
              <w:left w:val="single" w:sz="4" w:space="0" w:color="auto"/>
              <w:bottom w:val="single" w:sz="8" w:space="0" w:color="000000"/>
              <w:right w:val="single" w:sz="4"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Pr>
                <w:rFonts w:ascii="Times New Roman" w:hAnsi="Times New Roman"/>
                <w:color w:val="000000"/>
                <w:sz w:val="16"/>
                <w:szCs w:val="16"/>
              </w:rPr>
              <w:t>N/A</w:t>
            </w:r>
          </w:p>
        </w:tc>
        <w:tc>
          <w:tcPr>
            <w:tcW w:w="940" w:type="dxa"/>
            <w:tcBorders>
              <w:top w:val="nil"/>
              <w:left w:val="single" w:sz="4" w:space="0" w:color="auto"/>
              <w:bottom w:val="single" w:sz="8" w:space="0" w:color="000000"/>
              <w:right w:val="single" w:sz="8" w:space="0" w:color="auto"/>
            </w:tcBorders>
            <w:shd w:val="clear" w:color="auto" w:fill="auto"/>
            <w:vAlign w:val="center"/>
            <w:hideMark/>
          </w:tcPr>
          <w:p w:rsidR="00712317" w:rsidRPr="00CC45C5" w:rsidRDefault="00712317"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6</w:t>
            </w:r>
            <w:r>
              <w:rPr>
                <w:rFonts w:ascii="Times New Roman" w:hAnsi="Times New Roman"/>
                <w:color w:val="000000"/>
                <w:sz w:val="16"/>
                <w:szCs w:val="16"/>
              </w:rPr>
              <w:t>.000.000</w:t>
            </w:r>
            <w:r w:rsidRPr="00CC45C5">
              <w:rPr>
                <w:rFonts w:ascii="Times New Roman" w:hAnsi="Times New Roman"/>
                <w:color w:val="000000"/>
                <w:sz w:val="16"/>
                <w:szCs w:val="16"/>
              </w:rPr>
              <w:t xml:space="preserve"> </w:t>
            </w:r>
          </w:p>
        </w:tc>
      </w:tr>
    </w:tbl>
    <w:p w:rsidR="004F27CB" w:rsidRPr="00CC45C5" w:rsidRDefault="004F27CB" w:rsidP="004F27CB">
      <w:pPr>
        <w:rPr>
          <w:rFonts w:ascii="Times New Roman" w:hAnsi="Times New Roman"/>
          <w:color w:val="000000"/>
        </w:rPr>
      </w:pPr>
    </w:p>
    <w:tbl>
      <w:tblPr>
        <w:tblW w:w="11333" w:type="dxa"/>
        <w:tblInd w:w="55" w:type="dxa"/>
        <w:tblCellMar>
          <w:left w:w="70" w:type="dxa"/>
          <w:right w:w="70" w:type="dxa"/>
        </w:tblCellMar>
        <w:tblLook w:val="04A0"/>
      </w:tblPr>
      <w:tblGrid>
        <w:gridCol w:w="1262"/>
        <w:gridCol w:w="1273"/>
        <w:gridCol w:w="1457"/>
        <w:gridCol w:w="1273"/>
        <w:gridCol w:w="1273"/>
        <w:gridCol w:w="940"/>
        <w:gridCol w:w="1374"/>
        <w:gridCol w:w="1086"/>
        <w:gridCol w:w="1395"/>
      </w:tblGrid>
      <w:tr w:rsidR="004F27CB" w:rsidRPr="00CC45C5" w:rsidTr="004F1319">
        <w:trPr>
          <w:trHeight w:val="555"/>
        </w:trPr>
        <w:tc>
          <w:tcPr>
            <w:tcW w:w="11333"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A.4.2 del Programa de Cumplimiento:</w:t>
            </w:r>
            <w:r w:rsidRPr="00CC45C5">
              <w:rPr>
                <w:rFonts w:ascii="Times New Roman" w:hAnsi="Times New Roman"/>
                <w:color w:val="000000"/>
                <w:sz w:val="16"/>
                <w:szCs w:val="16"/>
              </w:rPr>
              <w:t xml:space="preserve"> Desinstalación de antenas emplazadas en el borde costero</w:t>
            </w:r>
          </w:p>
        </w:tc>
      </w:tr>
      <w:tr w:rsidR="004F27CB" w:rsidRPr="00CC45C5" w:rsidTr="004F1319">
        <w:trPr>
          <w:trHeight w:val="121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Antenas utilizadas para proveer los servicios de transmisión de datos y comunicaciones, instaladas en el sector del borde costero adyacente y no en pontón de habitabilidad.</w:t>
            </w:r>
          </w:p>
        </w:tc>
      </w:tr>
      <w:tr w:rsidR="004F27CB" w:rsidRPr="00CC45C5" w:rsidTr="004F1319">
        <w:trPr>
          <w:trHeight w:val="58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3.2.1.2.1.4 Segunda cubierta. </w:t>
            </w:r>
          </w:p>
        </w:tc>
      </w:tr>
      <w:tr w:rsidR="004F27CB" w:rsidRPr="00CC45C5" w:rsidTr="004F1319">
        <w:trPr>
          <w:trHeight w:val="58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4F1319">
        <w:trPr>
          <w:trHeight w:val="300"/>
        </w:trPr>
        <w:tc>
          <w:tcPr>
            <w:tcW w:w="1262"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7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45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27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7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314"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08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395"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62"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45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74"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08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395"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2145"/>
        </w:trPr>
        <w:tc>
          <w:tcPr>
            <w:tcW w:w="126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F27CB" w:rsidRPr="00CC45C5" w:rsidRDefault="004F27CB" w:rsidP="002823C8">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Cumplir con</w:t>
            </w:r>
            <w:r w:rsidR="002823C8">
              <w:rPr>
                <w:rFonts w:ascii="Times New Roman" w:hAnsi="Times New Roman"/>
                <w:color w:val="000000"/>
                <w:sz w:val="16"/>
                <w:szCs w:val="16"/>
              </w:rPr>
              <w:t xml:space="preserve"> </w:t>
            </w:r>
            <w:r w:rsidR="002823C8" w:rsidRPr="00CC45C5">
              <w:rPr>
                <w:rFonts w:ascii="Times New Roman" w:hAnsi="Times New Roman"/>
                <w:iCs/>
                <w:color w:val="000000"/>
                <w:sz w:val="16"/>
                <w:szCs w:val="16"/>
              </w:rPr>
              <w:t>RCA 185/2002 Consideran</w:t>
            </w:r>
            <w:r w:rsidR="002823C8">
              <w:rPr>
                <w:rFonts w:ascii="Times New Roman" w:hAnsi="Times New Roman"/>
                <w:iCs/>
                <w:color w:val="000000"/>
                <w:sz w:val="16"/>
                <w:szCs w:val="16"/>
              </w:rPr>
              <w:t>do 3.2.1.2.1.4 Segunda cubierta y</w:t>
            </w:r>
            <w:r w:rsidRPr="00CC45C5">
              <w:rPr>
                <w:rFonts w:ascii="Times New Roman" w:hAnsi="Times New Roman"/>
                <w:color w:val="000000"/>
                <w:sz w:val="16"/>
                <w:szCs w:val="16"/>
              </w:rPr>
              <w:t xml:space="preserve"> </w:t>
            </w:r>
            <w:r w:rsidR="002823C8">
              <w:rPr>
                <w:rFonts w:ascii="Times New Roman" w:hAnsi="Times New Roman"/>
                <w:color w:val="000000"/>
                <w:sz w:val="16"/>
                <w:szCs w:val="16"/>
              </w:rPr>
              <w:t xml:space="preserve">con </w:t>
            </w:r>
            <w:r w:rsidRPr="00CC45C5">
              <w:rPr>
                <w:rFonts w:ascii="Times New Roman" w:hAnsi="Times New Roman"/>
                <w:iCs/>
                <w:color w:val="000000"/>
                <w:sz w:val="16"/>
                <w:szCs w:val="16"/>
              </w:rPr>
              <w:t>RCA 097/2014</w:t>
            </w:r>
            <w:r w:rsidR="002823C8">
              <w:rPr>
                <w:rFonts w:ascii="Times New Roman" w:hAnsi="Times New Roman"/>
                <w:iCs/>
                <w:color w:val="000000"/>
                <w:sz w:val="16"/>
                <w:szCs w:val="16"/>
              </w:rPr>
              <w:t>, en sentido de no contar con antenas en borde costero</w:t>
            </w:r>
            <w:r w:rsidRPr="00CC45C5">
              <w:rPr>
                <w:rFonts w:ascii="Times New Roman" w:hAnsi="Times New Roman"/>
                <w:iCs/>
                <w:color w:val="000000"/>
                <w:sz w:val="16"/>
                <w:szCs w:val="16"/>
              </w:rPr>
              <w:t>.</w:t>
            </w:r>
          </w:p>
        </w:tc>
        <w:tc>
          <w:tcPr>
            <w:tcW w:w="127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Retiro de antenas en borde costero.</w:t>
            </w:r>
          </w:p>
        </w:tc>
        <w:tc>
          <w:tcPr>
            <w:tcW w:w="1457"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Ya ejecutado.</w:t>
            </w:r>
          </w:p>
        </w:tc>
        <w:tc>
          <w:tcPr>
            <w:tcW w:w="127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No contar con antenas en borde costero (Indicador 1)</w:t>
            </w:r>
          </w:p>
        </w:tc>
        <w:tc>
          <w:tcPr>
            <w:tcW w:w="127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no hay antenas en borde costero.</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hay antenas en borde costero.</w:t>
            </w:r>
          </w:p>
        </w:tc>
        <w:tc>
          <w:tcPr>
            <w:tcW w:w="94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74"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2823C8">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Se preparará informe fotográfico que dé cuenta visual de las acciones comprometidas en la presente tabla.</w:t>
            </w:r>
            <w:r w:rsidR="002823C8">
              <w:rPr>
                <w:rFonts w:ascii="Times New Roman" w:hAnsi="Times New Roman"/>
                <w:color w:val="000000"/>
                <w:sz w:val="16"/>
                <w:szCs w:val="16"/>
              </w:rPr>
              <w:t xml:space="preserve"> </w:t>
            </w:r>
            <w:r w:rsidR="002823C8" w:rsidRPr="002823C8">
              <w:rPr>
                <w:rFonts w:ascii="Times New Roman" w:hAnsi="Times New Roman"/>
                <w:color w:val="000000"/>
                <w:sz w:val="16"/>
                <w:szCs w:val="16"/>
              </w:rPr>
              <w:t>Se reproducirá registro fotográfico de Anexo A.4.</w:t>
            </w:r>
            <w:r w:rsidR="002823C8">
              <w:rPr>
                <w:rFonts w:ascii="Times New Roman" w:hAnsi="Times New Roman"/>
                <w:color w:val="000000"/>
                <w:sz w:val="16"/>
                <w:szCs w:val="16"/>
              </w:rPr>
              <w:t>2</w:t>
            </w:r>
            <w:r w:rsidR="002823C8" w:rsidRPr="002823C8">
              <w:rPr>
                <w:rFonts w:ascii="Times New Roman" w:hAnsi="Times New Roman"/>
                <w:color w:val="000000"/>
                <w:sz w:val="16"/>
                <w:szCs w:val="16"/>
              </w:rPr>
              <w:t>.</w:t>
            </w:r>
          </w:p>
        </w:tc>
        <w:tc>
          <w:tcPr>
            <w:tcW w:w="1086"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95" w:type="dxa"/>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4</w:t>
            </w:r>
            <w:r w:rsidRPr="00CC45C5">
              <w:rPr>
                <w:rFonts w:ascii="Times New Roman" w:hAnsi="Times New Roman"/>
                <w:color w:val="000000"/>
                <w:sz w:val="16"/>
                <w:szCs w:val="16"/>
              </w:rPr>
              <w:t>.</w:t>
            </w:r>
            <w:r>
              <w:rPr>
                <w:rFonts w:ascii="Times New Roman" w:hAnsi="Times New Roman"/>
                <w:color w:val="000000"/>
                <w:sz w:val="16"/>
                <w:szCs w:val="16"/>
              </w:rPr>
              <w:t>2</w:t>
            </w:r>
            <w:r w:rsidRPr="00CC45C5">
              <w:rPr>
                <w:rFonts w:ascii="Times New Roman" w:hAnsi="Times New Roman"/>
                <w:color w:val="000000"/>
                <w:sz w:val="16"/>
                <w:szCs w:val="16"/>
              </w:rPr>
              <w:t>00.000 CLP</w:t>
            </w:r>
          </w:p>
        </w:tc>
      </w:tr>
    </w:tbl>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p w:rsidR="004F27CB"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44"/>
        <w:gridCol w:w="1143"/>
        <w:gridCol w:w="1096"/>
        <w:gridCol w:w="1372"/>
        <w:gridCol w:w="1205"/>
        <w:gridCol w:w="926"/>
        <w:gridCol w:w="1230"/>
        <w:gridCol w:w="1235"/>
        <w:gridCol w:w="1429"/>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A.4.3 del Programa de Cumplimiento:</w:t>
            </w:r>
            <w:r w:rsidRPr="00CC45C5">
              <w:rPr>
                <w:rFonts w:ascii="Times New Roman" w:hAnsi="Times New Roman"/>
                <w:color w:val="000000"/>
                <w:sz w:val="16"/>
                <w:szCs w:val="16"/>
              </w:rPr>
              <w:t xml:space="preserve"> Dotar centro con equipos desalinizadores para potabilización del agua.</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Centro no cuenta con equipos desalinizadores para la potabilización del agua.</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Normas, medidas, condiciones u otras disposiciones específicamente infringidas:</w:t>
            </w:r>
            <w:r w:rsidRPr="00CC45C5">
              <w:rPr>
                <w:rFonts w:ascii="Times New Roman" w:hAnsi="Times New Roman"/>
                <w:iCs/>
                <w:color w:val="000000"/>
                <w:sz w:val="16"/>
                <w:szCs w:val="16"/>
              </w:rPr>
              <w:t xml:space="preserve"> RCA N° 185/2002, Considerando 3.2.1.2.1.2 Líneas de distribución.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4F1319">
        <w:trPr>
          <w:trHeight w:val="300"/>
        </w:trPr>
        <w:tc>
          <w:tcPr>
            <w:tcW w:w="1156"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15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4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40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2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183"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24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485"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56"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5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40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243"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24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485"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3510"/>
        </w:trPr>
        <w:tc>
          <w:tcPr>
            <w:tcW w:w="115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F27CB" w:rsidRPr="00CC45C5" w:rsidRDefault="00B5420D" w:rsidP="004F131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Cumplir con el considerando 3.2.1.4 Plataforma flotante de la RCA 097/2014, que modifica al </w:t>
            </w:r>
            <w:r w:rsidRPr="00CC45C5">
              <w:rPr>
                <w:rFonts w:ascii="Times New Roman" w:hAnsi="Times New Roman"/>
                <w:iCs/>
                <w:color w:val="000000"/>
                <w:sz w:val="16"/>
                <w:szCs w:val="16"/>
              </w:rPr>
              <w:t>Considerando 3.2.1.2.1.2 Líneas de distribución</w:t>
            </w:r>
            <w:r>
              <w:rPr>
                <w:rFonts w:ascii="Times New Roman" w:hAnsi="Times New Roman"/>
                <w:iCs/>
                <w:color w:val="000000"/>
                <w:sz w:val="16"/>
                <w:szCs w:val="16"/>
              </w:rPr>
              <w:t>, de la RCA 185/2002.</w:t>
            </w:r>
          </w:p>
        </w:tc>
        <w:tc>
          <w:tcPr>
            <w:tcW w:w="115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Dotar al pontón con sistema desalinizador para potabilización del agua.</w:t>
            </w:r>
          </w:p>
        </w:tc>
        <w:tc>
          <w:tcPr>
            <w:tcW w:w="94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pontón, con sistema de desalinización, se instalará cuando el centro vuelva a operar, esto es, a más tardar en Diciembre de 2016.</w:t>
            </w:r>
          </w:p>
        </w:tc>
        <w:tc>
          <w:tcPr>
            <w:tcW w:w="140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Pontón con sistema de desalinización para potabilización del agua. (Indicador 1)</w:t>
            </w:r>
          </w:p>
        </w:tc>
        <w:tc>
          <w:tcPr>
            <w:tcW w:w="122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pontón cuenta con sistema de desalinización para potabilización del agua.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pontón no cuenta con sistema de desalinización para potabilización del agua.</w:t>
            </w:r>
          </w:p>
          <w:p w:rsidR="004F27CB" w:rsidRPr="00CC45C5" w:rsidRDefault="004F27CB" w:rsidP="004F1319">
            <w:pPr>
              <w:spacing w:after="0" w:line="240" w:lineRule="auto"/>
              <w:rPr>
                <w:rFonts w:ascii="Times New Roman" w:hAnsi="Times New Roman"/>
                <w:color w:val="000000"/>
                <w:sz w:val="16"/>
                <w:szCs w:val="16"/>
              </w:rPr>
            </w:pPr>
          </w:p>
        </w:tc>
        <w:tc>
          <w:tcPr>
            <w:tcW w:w="94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24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B5420D">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Se preparará informe fotográfico que dé cuenta visual de la instalación del sistema de desalinización, así como de </w:t>
            </w:r>
            <w:r w:rsidR="00B5420D">
              <w:rPr>
                <w:rFonts w:ascii="Times New Roman" w:hAnsi="Times New Roman"/>
                <w:color w:val="000000"/>
                <w:sz w:val="16"/>
                <w:szCs w:val="16"/>
              </w:rPr>
              <w:t>las características técnicas del sistema a instalar</w:t>
            </w:r>
            <w:r w:rsidRPr="00CC45C5">
              <w:rPr>
                <w:rFonts w:ascii="Times New Roman" w:hAnsi="Times New Roman"/>
                <w:color w:val="000000"/>
                <w:sz w:val="16"/>
                <w:szCs w:val="16"/>
              </w:rPr>
              <w:t>.</w:t>
            </w:r>
          </w:p>
        </w:tc>
        <w:tc>
          <w:tcPr>
            <w:tcW w:w="124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485" w:type="dxa"/>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 CLP</w:t>
            </w:r>
            <w:r>
              <w:rPr>
                <w:rFonts w:ascii="Times New Roman" w:hAnsi="Times New Roman"/>
                <w:color w:val="000000"/>
                <w:sz w:val="16"/>
                <w:szCs w:val="16"/>
              </w:rPr>
              <w:t xml:space="preserve"> 30.000</w:t>
            </w:r>
            <w:r w:rsidRPr="00CC45C5">
              <w:rPr>
                <w:rFonts w:ascii="Times New Roman" w:hAnsi="Times New Roman"/>
                <w:color w:val="000000"/>
                <w:sz w:val="16"/>
                <w:szCs w:val="16"/>
              </w:rPr>
              <w:t>.000</w:t>
            </w:r>
          </w:p>
        </w:tc>
      </w:tr>
    </w:tbl>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73"/>
        <w:gridCol w:w="1263"/>
        <w:gridCol w:w="1105"/>
        <w:gridCol w:w="1561"/>
        <w:gridCol w:w="1223"/>
        <w:gridCol w:w="924"/>
        <w:gridCol w:w="1320"/>
        <w:gridCol w:w="1297"/>
        <w:gridCol w:w="914"/>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A.5 del Programa de Cumplimiento:</w:t>
            </w:r>
            <w:r w:rsidRPr="00CC45C5">
              <w:rPr>
                <w:rFonts w:ascii="Times New Roman" w:hAnsi="Times New Roman"/>
                <w:color w:val="000000"/>
                <w:sz w:val="16"/>
                <w:szCs w:val="16"/>
              </w:rPr>
              <w:t xml:space="preserve"> Acreditar disposición final de material ensilado.</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B5420D">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El titular del Centro Entrada Bahía Tranquila 1 no acredita la disposición final del material ensilado, sino solo su traslado hacia las instalaciones de la Planta Pesquera Edén.</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3.3.1.2.2 Tratamiento de la mortalidad.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Efectos negativos por remediar</w:t>
            </w:r>
            <w:proofErr w:type="gramStart"/>
            <w:r w:rsidRPr="00CC45C5">
              <w:rPr>
                <w:rFonts w:ascii="Times New Roman" w:hAnsi="Times New Roman"/>
                <w:b/>
                <w:bCs/>
                <w:color w:val="000000"/>
                <w:sz w:val="16"/>
                <w:szCs w:val="16"/>
              </w:rPr>
              <w:t xml:space="preserve">:  </w:t>
            </w:r>
            <w:r w:rsidRPr="00CC45C5">
              <w:rPr>
                <w:rFonts w:ascii="Times New Roman" w:hAnsi="Times New Roman"/>
                <w:color w:val="000000"/>
                <w:sz w:val="16"/>
                <w:szCs w:val="16"/>
              </w:rPr>
              <w:t>No</w:t>
            </w:r>
            <w:proofErr w:type="gramEnd"/>
            <w:r w:rsidRPr="00CC45C5">
              <w:rPr>
                <w:rFonts w:ascii="Times New Roman" w:hAnsi="Times New Roman"/>
                <w:color w:val="000000"/>
                <w:sz w:val="16"/>
                <w:szCs w:val="16"/>
              </w:rPr>
              <w:t xml:space="preserve"> se constataron efectos negativos asociados al hecho descrito.</w:t>
            </w:r>
          </w:p>
        </w:tc>
      </w:tr>
      <w:tr w:rsidR="004F27CB" w:rsidRPr="00CC45C5" w:rsidTr="004F1319">
        <w:trPr>
          <w:trHeight w:val="300"/>
        </w:trPr>
        <w:tc>
          <w:tcPr>
            <w:tcW w:w="1173"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6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10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561"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2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44"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29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14"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73"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6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0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61"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2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24"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2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29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4"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173"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4F27CB" w:rsidP="00171220">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Cumplir  con</w:t>
            </w:r>
            <w:r w:rsidR="00171220">
              <w:rPr>
                <w:rFonts w:ascii="Times New Roman" w:hAnsi="Times New Roman"/>
                <w:color w:val="000000"/>
                <w:sz w:val="16"/>
                <w:szCs w:val="16"/>
              </w:rPr>
              <w:t xml:space="preserve"> </w:t>
            </w:r>
            <w:r w:rsidR="00171220" w:rsidRPr="00CC45C5">
              <w:rPr>
                <w:rFonts w:ascii="Times New Roman" w:hAnsi="Times New Roman"/>
                <w:iCs/>
                <w:color w:val="000000"/>
                <w:sz w:val="16"/>
                <w:szCs w:val="16"/>
              </w:rPr>
              <w:t>RCA 097/2014</w:t>
            </w:r>
            <w:r w:rsidR="00171220">
              <w:rPr>
                <w:rFonts w:ascii="Times New Roman" w:hAnsi="Times New Roman"/>
                <w:iCs/>
                <w:color w:val="000000"/>
                <w:sz w:val="16"/>
                <w:szCs w:val="16"/>
              </w:rPr>
              <w:t xml:space="preserve">, </w:t>
            </w:r>
            <w:r w:rsidR="00171220">
              <w:rPr>
                <w:rFonts w:ascii="Times New Roman" w:hAnsi="Times New Roman"/>
                <w:color w:val="000000"/>
                <w:sz w:val="16"/>
                <w:szCs w:val="16"/>
              </w:rPr>
              <w:t xml:space="preserve"> Considerando 3.2.1.6</w:t>
            </w:r>
            <w:r w:rsidRPr="00CC45C5">
              <w:rPr>
                <w:rFonts w:ascii="Times New Roman" w:hAnsi="Times New Roman"/>
                <w:iCs/>
                <w:color w:val="000000"/>
                <w:sz w:val="16"/>
                <w:szCs w:val="16"/>
              </w:rPr>
              <w:t xml:space="preserve">, sobre tratamiento de la mortalidad, </w:t>
            </w:r>
            <w:r w:rsidR="00171220">
              <w:rPr>
                <w:rFonts w:ascii="Times New Roman" w:hAnsi="Times New Roman"/>
                <w:iCs/>
                <w:color w:val="000000"/>
                <w:sz w:val="16"/>
                <w:szCs w:val="16"/>
              </w:rPr>
              <w:t xml:space="preserve">y Considerando </w:t>
            </w:r>
            <w:r w:rsidR="00E935A4">
              <w:rPr>
                <w:rFonts w:ascii="Times New Roman" w:hAnsi="Times New Roman"/>
                <w:iCs/>
                <w:color w:val="000000"/>
                <w:sz w:val="16"/>
                <w:szCs w:val="16"/>
              </w:rPr>
              <w:t xml:space="preserve">y </w:t>
            </w:r>
            <w:r w:rsidR="00171220">
              <w:rPr>
                <w:rFonts w:ascii="Times New Roman" w:hAnsi="Times New Roman"/>
                <w:iCs/>
                <w:color w:val="000000"/>
                <w:sz w:val="16"/>
                <w:szCs w:val="16"/>
              </w:rPr>
              <w:t>3.2.2.4</w:t>
            </w:r>
            <w:r w:rsidR="00E935A4">
              <w:rPr>
                <w:rFonts w:ascii="Times New Roman" w:hAnsi="Times New Roman"/>
                <w:iCs/>
                <w:color w:val="000000"/>
                <w:sz w:val="16"/>
                <w:szCs w:val="16"/>
              </w:rPr>
              <w:t xml:space="preserve"> y 3.3.3</w:t>
            </w:r>
            <w:r w:rsidR="00171220">
              <w:rPr>
                <w:rFonts w:ascii="Times New Roman" w:hAnsi="Times New Roman"/>
                <w:iCs/>
                <w:color w:val="000000"/>
                <w:sz w:val="16"/>
                <w:szCs w:val="16"/>
              </w:rPr>
              <w:t xml:space="preserve">, sobre manejo de mortalidad, y con RCA 185/2002, </w:t>
            </w:r>
            <w:r w:rsidR="00171220" w:rsidRPr="00CC45C5">
              <w:rPr>
                <w:rFonts w:ascii="Times New Roman" w:hAnsi="Times New Roman"/>
                <w:iCs/>
                <w:color w:val="000000"/>
                <w:sz w:val="16"/>
                <w:szCs w:val="16"/>
              </w:rPr>
              <w:t>Considerando 3.3.1.2.2 Tratamiento de la mortalidad</w:t>
            </w:r>
            <w:r w:rsidR="00171220">
              <w:rPr>
                <w:rFonts w:ascii="Times New Roman" w:hAnsi="Times New Roman"/>
                <w:iCs/>
                <w:color w:val="000000"/>
                <w:sz w:val="16"/>
                <w:szCs w:val="16"/>
              </w:rPr>
              <w:t xml:space="preserve"> (en aquello no modificado por la nueva RCA), </w:t>
            </w:r>
            <w:r w:rsidR="00171220" w:rsidRPr="00CC45C5">
              <w:rPr>
                <w:rFonts w:ascii="Times New Roman" w:hAnsi="Times New Roman"/>
                <w:iCs/>
                <w:color w:val="000000"/>
                <w:sz w:val="16"/>
                <w:szCs w:val="16"/>
              </w:rPr>
              <w:t xml:space="preserve"> </w:t>
            </w:r>
            <w:r w:rsidRPr="00CC45C5">
              <w:rPr>
                <w:rFonts w:ascii="Times New Roman" w:hAnsi="Times New Roman"/>
                <w:iCs/>
                <w:color w:val="000000"/>
                <w:sz w:val="16"/>
                <w:szCs w:val="16"/>
              </w:rPr>
              <w:t xml:space="preserve">en el sentido de acreditar la disposición final del material ensilado.  </w:t>
            </w:r>
          </w:p>
        </w:tc>
        <w:tc>
          <w:tcPr>
            <w:tcW w:w="126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Implementación de un registro actualizado en el centro que dé cuenta del material ensilado, despachado y dispuesto.</w:t>
            </w:r>
          </w:p>
        </w:tc>
        <w:tc>
          <w:tcPr>
            <w:tcW w:w="110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registro se implementará cuando el centro vuelva a operar, esto es, a más tardar e</w:t>
            </w:r>
            <w:r>
              <w:rPr>
                <w:rFonts w:ascii="Times New Roman" w:hAnsi="Times New Roman"/>
                <w:color w:val="000000"/>
                <w:sz w:val="16"/>
                <w:szCs w:val="16"/>
                <w:lang w:eastAsia="es-CL"/>
              </w:rPr>
              <w:t>n d</w:t>
            </w:r>
            <w:r w:rsidRPr="00CC45C5">
              <w:rPr>
                <w:rFonts w:ascii="Times New Roman" w:hAnsi="Times New Roman"/>
                <w:color w:val="000000"/>
                <w:sz w:val="16"/>
                <w:szCs w:val="16"/>
                <w:lang w:eastAsia="es-CL"/>
              </w:rPr>
              <w:t>iciembre de 2016</w:t>
            </w:r>
            <w:r>
              <w:rPr>
                <w:rFonts w:ascii="Times New Roman" w:hAnsi="Times New Roman"/>
                <w:color w:val="000000"/>
                <w:sz w:val="16"/>
                <w:szCs w:val="16"/>
                <w:lang w:eastAsia="es-CL"/>
              </w:rPr>
              <w:t>, y se mantendrá durante seis meses</w:t>
            </w:r>
            <w:r w:rsidRPr="00CC45C5">
              <w:rPr>
                <w:rFonts w:ascii="Times New Roman" w:hAnsi="Times New Roman"/>
                <w:color w:val="000000"/>
                <w:sz w:val="16"/>
                <w:szCs w:val="16"/>
                <w:lang w:eastAsia="es-CL"/>
              </w:rPr>
              <w:t>.</w:t>
            </w:r>
          </w:p>
        </w:tc>
        <w:tc>
          <w:tcPr>
            <w:tcW w:w="156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Registro de material ensilado, despachado y dispuesto, implementado y actualizado. (Indicador 1).</w:t>
            </w:r>
          </w:p>
        </w:tc>
        <w:tc>
          <w:tcPr>
            <w:tcW w:w="122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registro de material ensilado</w:t>
            </w:r>
            <w:r w:rsidR="0023276F">
              <w:rPr>
                <w:rFonts w:ascii="Times New Roman" w:hAnsi="Times New Roman"/>
                <w:color w:val="000000"/>
                <w:sz w:val="16"/>
                <w:szCs w:val="16"/>
              </w:rPr>
              <w:t>, despachado y dispuesto</w:t>
            </w:r>
            <w:r w:rsidRPr="00CC45C5">
              <w:rPr>
                <w:rFonts w:ascii="Times New Roman" w:hAnsi="Times New Roman"/>
                <w:color w:val="000000"/>
                <w:sz w:val="16"/>
                <w:szCs w:val="16"/>
              </w:rPr>
              <w:t xml:space="preserve"> se encuentra implementado y actualizado.</w:t>
            </w:r>
          </w:p>
          <w:p w:rsidR="004F27CB" w:rsidRPr="00CC45C5" w:rsidRDefault="004F27CB" w:rsidP="0023276F">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registro no se encuentra implementado y actualizado.</w:t>
            </w:r>
          </w:p>
        </w:tc>
        <w:tc>
          <w:tcPr>
            <w:tcW w:w="9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171220" w:rsidP="00171220">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w:t>
            </w:r>
            <w:r>
              <w:rPr>
                <w:rFonts w:ascii="Times New Roman" w:hAnsi="Times New Roman"/>
                <w:color w:val="000000"/>
                <w:sz w:val="16"/>
                <w:szCs w:val="16"/>
                <w:lang w:eastAsia="es-CL"/>
              </w:rPr>
              <w:t xml:space="preserve"> mensual</w:t>
            </w:r>
            <w:r w:rsidRPr="00CC45C5">
              <w:rPr>
                <w:rFonts w:ascii="Times New Roman" w:hAnsi="Times New Roman"/>
                <w:color w:val="000000"/>
                <w:sz w:val="16"/>
                <w:szCs w:val="16"/>
                <w:lang w:eastAsia="es-CL"/>
              </w:rPr>
              <w:t xml:space="preserve"> </w:t>
            </w:r>
            <w:r>
              <w:rPr>
                <w:rFonts w:ascii="Times New Roman" w:hAnsi="Times New Roman"/>
                <w:color w:val="000000"/>
                <w:sz w:val="16"/>
                <w:szCs w:val="16"/>
                <w:lang w:eastAsia="es-CL"/>
              </w:rPr>
              <w:t>actualizado d</w:t>
            </w:r>
            <w:r w:rsidRPr="00CC45C5">
              <w:rPr>
                <w:rFonts w:ascii="Times New Roman" w:hAnsi="Times New Roman"/>
                <w:color w:val="000000"/>
                <w:sz w:val="16"/>
                <w:szCs w:val="16"/>
                <w:lang w:eastAsia="es-CL"/>
              </w:rPr>
              <w:t>el registro</w:t>
            </w:r>
            <w:r>
              <w:rPr>
                <w:rFonts w:ascii="Times New Roman" w:hAnsi="Times New Roman"/>
                <w:color w:val="000000"/>
                <w:sz w:val="16"/>
                <w:szCs w:val="16"/>
                <w:lang w:eastAsia="es-CL"/>
              </w:rPr>
              <w:t xml:space="preserve"> de material ensilado, despachado y dispuesto,</w:t>
            </w:r>
            <w:r w:rsidRPr="00CC45C5">
              <w:rPr>
                <w:rFonts w:ascii="Times New Roman" w:hAnsi="Times New Roman"/>
                <w:color w:val="000000"/>
                <w:sz w:val="16"/>
                <w:szCs w:val="16"/>
                <w:lang w:eastAsia="es-CL"/>
              </w:rPr>
              <w:t xml:space="preserve"> con documentos de respaldo.</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1561A2">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w:t>
            </w:r>
            <w:r w:rsidR="001561A2">
              <w:rPr>
                <w:rFonts w:ascii="Times New Roman" w:hAnsi="Times New Roman"/>
                <w:color w:val="000000"/>
                <w:sz w:val="16"/>
                <w:szCs w:val="16"/>
                <w:lang w:eastAsia="es-CL"/>
              </w:rPr>
              <w:t xml:space="preserve"> consolidará los informes mensuales d</w:t>
            </w:r>
            <w:r w:rsidR="001561A2" w:rsidRPr="00CC45C5">
              <w:rPr>
                <w:rFonts w:ascii="Times New Roman" w:hAnsi="Times New Roman"/>
                <w:color w:val="000000"/>
                <w:sz w:val="16"/>
                <w:szCs w:val="16"/>
                <w:lang w:eastAsia="es-CL"/>
              </w:rPr>
              <w:t>el registro</w:t>
            </w:r>
            <w:r w:rsidR="001561A2">
              <w:rPr>
                <w:rFonts w:ascii="Times New Roman" w:hAnsi="Times New Roman"/>
                <w:color w:val="000000"/>
                <w:sz w:val="16"/>
                <w:szCs w:val="16"/>
                <w:lang w:eastAsia="es-CL"/>
              </w:rPr>
              <w:t xml:space="preserve"> de material ensilado, despachado y dispuesto,</w:t>
            </w:r>
            <w:r w:rsidR="001561A2" w:rsidRPr="00CC45C5">
              <w:rPr>
                <w:rFonts w:ascii="Times New Roman" w:hAnsi="Times New Roman"/>
                <w:color w:val="000000"/>
                <w:sz w:val="16"/>
                <w:szCs w:val="16"/>
                <w:lang w:eastAsia="es-CL"/>
              </w:rPr>
              <w:t xml:space="preserve"> con documentos de respaldo.</w:t>
            </w:r>
          </w:p>
        </w:tc>
        <w:tc>
          <w:tcPr>
            <w:tcW w:w="129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14"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Pr="00CC45C5">
              <w:rPr>
                <w:rFonts w:ascii="Times New Roman" w:hAnsi="Times New Roman"/>
                <w:color w:val="000000"/>
                <w:sz w:val="16"/>
                <w:szCs w:val="16"/>
              </w:rPr>
              <w:t xml:space="preserve"> CLP</w:t>
            </w:r>
          </w:p>
        </w:tc>
      </w:tr>
      <w:tr w:rsidR="004F27CB" w:rsidRPr="00CC45C5" w:rsidTr="004F1319">
        <w:trPr>
          <w:trHeight w:val="300"/>
        </w:trPr>
        <w:tc>
          <w:tcPr>
            <w:tcW w:w="1173"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0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6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2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9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4"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173"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Obtención de certificado de la Planta de Pesquera Edén que declare que la totalidad del material recibido es procesado en dicha planta, lo que equivale a su disposición final.</w:t>
            </w:r>
          </w:p>
        </w:tc>
        <w:tc>
          <w:tcPr>
            <w:tcW w:w="110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Los certificados de Pesquera Edén se obtendrán mensualmente, </w:t>
            </w:r>
            <w:r>
              <w:rPr>
                <w:rFonts w:ascii="Times New Roman" w:hAnsi="Times New Roman"/>
                <w:color w:val="000000"/>
                <w:sz w:val="16"/>
                <w:szCs w:val="16"/>
              </w:rPr>
              <w:t xml:space="preserve">por seis meses, </w:t>
            </w:r>
            <w:r w:rsidRPr="00CC45C5">
              <w:rPr>
                <w:rFonts w:ascii="Times New Roman" w:hAnsi="Times New Roman"/>
                <w:color w:val="000000"/>
                <w:sz w:val="16"/>
                <w:szCs w:val="16"/>
                <w:lang w:eastAsia="es-CL"/>
              </w:rPr>
              <w:t xml:space="preserve">una vez que el centro vuelva a operar, a más tardar </w:t>
            </w:r>
            <w:r>
              <w:rPr>
                <w:rFonts w:ascii="Times New Roman" w:hAnsi="Times New Roman"/>
                <w:color w:val="000000"/>
                <w:sz w:val="16"/>
                <w:szCs w:val="16"/>
                <w:lang w:eastAsia="es-CL"/>
              </w:rPr>
              <w:t>en d</w:t>
            </w:r>
            <w:r w:rsidRPr="00CC45C5">
              <w:rPr>
                <w:rFonts w:ascii="Times New Roman" w:hAnsi="Times New Roman"/>
                <w:color w:val="000000"/>
                <w:sz w:val="16"/>
                <w:szCs w:val="16"/>
                <w:lang w:eastAsia="es-CL"/>
              </w:rPr>
              <w:t>iciembre de 2016.</w:t>
            </w:r>
            <w:r w:rsidRPr="00CC45C5">
              <w:rPr>
                <w:rFonts w:ascii="Times New Roman" w:hAnsi="Times New Roman"/>
                <w:color w:val="000000"/>
                <w:sz w:val="16"/>
                <w:szCs w:val="16"/>
              </w:rPr>
              <w:t xml:space="preserve">  </w:t>
            </w:r>
          </w:p>
        </w:tc>
        <w:tc>
          <w:tcPr>
            <w:tcW w:w="156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Certificados de Pesquera Edén, obtenidos en forma mensual. (Indicador 1).</w:t>
            </w:r>
          </w:p>
        </w:tc>
        <w:tc>
          <w:tcPr>
            <w:tcW w:w="122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los certificados de Pesquera Edén se han obtenido en forma mensual.</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los certificados de Pesquera Edén no se han obtenido en forma mensual.</w:t>
            </w:r>
          </w:p>
        </w:tc>
        <w:tc>
          <w:tcPr>
            <w:tcW w:w="9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171220" w:rsidP="004F1319">
            <w:pPr>
              <w:spacing w:after="0" w:line="240" w:lineRule="auto"/>
              <w:rPr>
                <w:rFonts w:ascii="Times New Roman" w:hAnsi="Times New Roman"/>
                <w:color w:val="000000"/>
                <w:sz w:val="16"/>
                <w:szCs w:val="16"/>
              </w:rPr>
            </w:pPr>
            <w:r>
              <w:rPr>
                <w:rFonts w:ascii="Times New Roman" w:hAnsi="Times New Roman"/>
                <w:color w:val="000000"/>
                <w:sz w:val="16"/>
                <w:szCs w:val="16"/>
              </w:rPr>
              <w:t>Informe cada dos meses de los certificados emitidos por Pesquera Edén.</w:t>
            </w:r>
          </w:p>
        </w:tc>
        <w:tc>
          <w:tcPr>
            <w:tcW w:w="132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 consolidará la totalidad de certificados emitidos por Pesquera Edén.</w:t>
            </w:r>
          </w:p>
        </w:tc>
        <w:tc>
          <w:tcPr>
            <w:tcW w:w="129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14"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CLP</w:t>
            </w:r>
          </w:p>
        </w:tc>
      </w:tr>
      <w:tr w:rsidR="004F27CB" w:rsidRPr="00CC45C5" w:rsidTr="004F1319">
        <w:trPr>
          <w:trHeight w:val="1365"/>
        </w:trPr>
        <w:tc>
          <w:tcPr>
            <w:tcW w:w="1173"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0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6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2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2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9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4"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201"/>
        <w:gridCol w:w="1271"/>
        <w:gridCol w:w="938"/>
        <w:gridCol w:w="1609"/>
        <w:gridCol w:w="1239"/>
        <w:gridCol w:w="938"/>
        <w:gridCol w:w="1358"/>
        <w:gridCol w:w="1308"/>
        <w:gridCol w:w="918"/>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Objetivo Específico A.6 del Programa de Cumplimiento:</w:t>
            </w:r>
            <w:r w:rsidRPr="00CC45C5">
              <w:rPr>
                <w:rFonts w:ascii="Times New Roman" w:hAnsi="Times New Roman"/>
                <w:color w:val="000000"/>
                <w:sz w:val="16"/>
                <w:szCs w:val="16"/>
              </w:rPr>
              <w:t xml:space="preserve"> Descarga de aguas servidas generadas por el personal </w:t>
            </w:r>
            <w:r w:rsidRPr="00CC45C5">
              <w:rPr>
                <w:rFonts w:ascii="Times New Roman" w:hAnsi="Times New Roman"/>
                <w:bCs/>
                <w:color w:val="000000"/>
                <w:sz w:val="16"/>
                <w:szCs w:val="16"/>
              </w:rPr>
              <w:t>del Centro Entrada Bahía Tranquila 1 de conformidad con lo autorizado en RCA</w:t>
            </w:r>
            <w:r w:rsidRPr="00CC45C5">
              <w:rPr>
                <w:rFonts w:ascii="Times New Roman" w:hAnsi="Times New Roman"/>
                <w:color w:val="000000"/>
                <w:sz w:val="16"/>
                <w:szCs w:val="16"/>
              </w:rPr>
              <w:t>.</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Las aguas servidas generadas por el personal que labora en el Centro Entrada Bahía Tranquila 1 son descargadas en forma directa al mar desde la embarcación utilizada como habitabilidad, sin previo tratamiento.</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3.3.1.1. Planta de tratamiento.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201"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71"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3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60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96"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0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18"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01"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1"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0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5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0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8"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201"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E935A4" w:rsidP="004F1319">
            <w:pPr>
              <w:spacing w:after="0" w:line="240" w:lineRule="auto"/>
              <w:rPr>
                <w:rFonts w:ascii="Times New Roman" w:hAnsi="Times New Roman"/>
                <w:color w:val="000000"/>
                <w:sz w:val="16"/>
                <w:szCs w:val="16"/>
              </w:rPr>
            </w:pPr>
            <w:r>
              <w:rPr>
                <w:rFonts w:ascii="Times New Roman" w:hAnsi="Times New Roman"/>
                <w:color w:val="000000"/>
                <w:sz w:val="16"/>
                <w:szCs w:val="16"/>
              </w:rPr>
              <w:t>Cumplir con el considerando 3.2.1.1</w:t>
            </w:r>
            <w:r w:rsidR="004F27CB" w:rsidRPr="00CC45C5">
              <w:rPr>
                <w:rFonts w:ascii="Times New Roman" w:hAnsi="Times New Roman"/>
                <w:iCs/>
                <w:color w:val="000000"/>
                <w:sz w:val="16"/>
                <w:szCs w:val="16"/>
              </w:rPr>
              <w:t>.</w:t>
            </w:r>
            <w:r>
              <w:rPr>
                <w:rFonts w:ascii="Times New Roman" w:hAnsi="Times New Roman"/>
                <w:iCs/>
                <w:color w:val="000000"/>
                <w:sz w:val="16"/>
                <w:szCs w:val="16"/>
              </w:rPr>
              <w:t xml:space="preserve"> Tratamiento de Aguas Sucias, de la RCA 97/2014 que modifica el considerando 3.3.1.1. Planta de Tratamiento de la RCA 185/2002.</w:t>
            </w:r>
          </w:p>
        </w:tc>
        <w:tc>
          <w:tcPr>
            <w:tcW w:w="127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E935A4">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Dotar al pontón con planta de tratamiento y sistema de descarga, de conformidad con lo autorizado en la RCA.</w:t>
            </w:r>
          </w:p>
        </w:tc>
        <w:tc>
          <w:tcPr>
            <w:tcW w:w="9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pontón, con sistema de tratamiento y descarga autorizado en RCA, se instalará cuando el centro vuelva a operar, esto es, a más tardar en Diciembre de 2016.</w:t>
            </w:r>
          </w:p>
        </w:tc>
        <w:tc>
          <w:tcPr>
            <w:tcW w:w="160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Pontón con sistema de tratamiento y descarga, de acuerdo a condiciones autorizadas en RCA. (Indicador 1)</w:t>
            </w:r>
          </w:p>
        </w:tc>
        <w:tc>
          <w:tcPr>
            <w:tcW w:w="123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pontón cuenta con sistema de tratamiento y descarga, de acuerdo a condiciones autorizadas en RCA.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pontón no cuenta con sistema de tratamiento y descarga, de acuerdo a condiciones autorizadas en RCA.</w:t>
            </w:r>
          </w:p>
        </w:tc>
        <w:tc>
          <w:tcPr>
            <w:tcW w:w="9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5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E935A4">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Se preparará informe fotográfico que dé cuenta visual de la instalación del sistema tratamiento y descarga aludido, así como de </w:t>
            </w:r>
            <w:r w:rsidR="00E935A4">
              <w:rPr>
                <w:rFonts w:ascii="Times New Roman" w:hAnsi="Times New Roman"/>
                <w:color w:val="000000"/>
                <w:sz w:val="16"/>
                <w:szCs w:val="16"/>
              </w:rPr>
              <w:t>sus características técnicas</w:t>
            </w:r>
            <w:r w:rsidRPr="00CC45C5">
              <w:rPr>
                <w:rFonts w:ascii="Times New Roman" w:hAnsi="Times New Roman"/>
                <w:color w:val="000000"/>
                <w:sz w:val="16"/>
                <w:szCs w:val="16"/>
              </w:rPr>
              <w:t>.</w:t>
            </w:r>
          </w:p>
        </w:tc>
        <w:tc>
          <w:tcPr>
            <w:tcW w:w="130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18"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30.000.000</w:t>
            </w:r>
            <w:r w:rsidRPr="00CC45C5">
              <w:rPr>
                <w:rFonts w:ascii="Times New Roman" w:hAnsi="Times New Roman"/>
                <w:color w:val="000000"/>
                <w:sz w:val="16"/>
                <w:szCs w:val="16"/>
              </w:rPr>
              <w:t xml:space="preserve"> CLP</w:t>
            </w:r>
          </w:p>
        </w:tc>
      </w:tr>
      <w:tr w:rsidR="004F27CB" w:rsidRPr="00CC45C5" w:rsidTr="004F1319">
        <w:trPr>
          <w:trHeight w:val="300"/>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20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79"/>
        <w:gridCol w:w="1261"/>
        <w:gridCol w:w="1194"/>
        <w:gridCol w:w="1552"/>
        <w:gridCol w:w="1220"/>
        <w:gridCol w:w="924"/>
        <w:gridCol w:w="1312"/>
        <w:gridCol w:w="1259"/>
        <w:gridCol w:w="879"/>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A.7 del Programa de Cumplimiento:</w:t>
            </w:r>
            <w:r w:rsidRPr="00CC45C5">
              <w:rPr>
                <w:rFonts w:ascii="Times New Roman" w:hAnsi="Times New Roman"/>
                <w:color w:val="000000"/>
                <w:sz w:val="16"/>
                <w:szCs w:val="16"/>
              </w:rPr>
              <w:t xml:space="preserve"> Acreditación del traslado del 100% de los residuos generados por el centro de cultivo a una instalación autorizada.</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No se acredita el traslado del 100% de los residuos generados por el Centro Entrada Bahía Tranquila 1 a una instalación autorizada.</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3.3.1.2.1 Residuos sólidos domésticos.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bCs/>
                <w:color w:val="000000"/>
                <w:sz w:val="16"/>
                <w:szCs w:val="16"/>
              </w:rPr>
              <w:t xml:space="preserve">No </w:t>
            </w:r>
            <w:r w:rsidRPr="00CC45C5">
              <w:rPr>
                <w:rFonts w:ascii="Times New Roman" w:hAnsi="Times New Roman"/>
                <w:color w:val="000000"/>
                <w:sz w:val="16"/>
                <w:szCs w:val="16"/>
              </w:rPr>
              <w:t>se constataron efectos negativos asociados al hecho descrito.</w:t>
            </w:r>
          </w:p>
        </w:tc>
      </w:tr>
      <w:tr w:rsidR="004F27CB" w:rsidRPr="00CC45C5" w:rsidTr="004F1319">
        <w:trPr>
          <w:trHeight w:val="300"/>
        </w:trPr>
        <w:tc>
          <w:tcPr>
            <w:tcW w:w="1179"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61"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19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552"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2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36"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25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879"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79"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61"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9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52"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24"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12"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25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79"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179"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4F27CB" w:rsidP="005F00B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Cumplir  con </w:t>
            </w:r>
            <w:r w:rsidR="00E935A4">
              <w:rPr>
                <w:rFonts w:ascii="Times New Roman" w:hAnsi="Times New Roman"/>
                <w:color w:val="000000"/>
                <w:sz w:val="16"/>
                <w:szCs w:val="16"/>
              </w:rPr>
              <w:t xml:space="preserve">Considerando 3.3.3 de </w:t>
            </w:r>
            <w:r w:rsidR="005F00B6">
              <w:rPr>
                <w:rFonts w:ascii="Times New Roman" w:hAnsi="Times New Roman"/>
                <w:iCs/>
                <w:color w:val="000000"/>
                <w:sz w:val="16"/>
                <w:szCs w:val="16"/>
              </w:rPr>
              <w:t xml:space="preserve">RCA 097/2014, </w:t>
            </w:r>
            <w:r w:rsidR="005F00B6" w:rsidRPr="00CC45C5">
              <w:rPr>
                <w:rFonts w:ascii="Times New Roman" w:hAnsi="Times New Roman"/>
                <w:iCs/>
                <w:color w:val="000000"/>
                <w:sz w:val="16"/>
                <w:szCs w:val="16"/>
              </w:rPr>
              <w:t>sobre residuos sólidos domésticos</w:t>
            </w:r>
            <w:r w:rsidR="005F00B6">
              <w:rPr>
                <w:rFonts w:ascii="Times New Roman" w:hAnsi="Times New Roman"/>
                <w:iCs/>
                <w:color w:val="000000"/>
                <w:sz w:val="16"/>
                <w:szCs w:val="16"/>
              </w:rPr>
              <w:t xml:space="preserve"> </w:t>
            </w:r>
            <w:r w:rsidR="00E935A4">
              <w:rPr>
                <w:rFonts w:ascii="Times New Roman" w:hAnsi="Times New Roman"/>
                <w:iCs/>
                <w:color w:val="000000"/>
                <w:sz w:val="16"/>
                <w:szCs w:val="16"/>
              </w:rPr>
              <w:t xml:space="preserve">y </w:t>
            </w:r>
            <w:r w:rsidR="00E935A4" w:rsidRPr="00CC45C5">
              <w:rPr>
                <w:rFonts w:ascii="Times New Roman" w:hAnsi="Times New Roman"/>
                <w:iCs/>
                <w:color w:val="000000"/>
                <w:sz w:val="16"/>
                <w:szCs w:val="16"/>
              </w:rPr>
              <w:t xml:space="preserve">Considerando 3.3.1.2.1 </w:t>
            </w:r>
            <w:r w:rsidR="00E935A4">
              <w:rPr>
                <w:rFonts w:ascii="Times New Roman" w:hAnsi="Times New Roman"/>
                <w:iCs/>
                <w:color w:val="000000"/>
                <w:sz w:val="16"/>
                <w:szCs w:val="16"/>
              </w:rPr>
              <w:t>de RCA 185/2002 (en aquello que no sea modificado por la nueva RCA)</w:t>
            </w:r>
            <w:r w:rsidRPr="00CC45C5">
              <w:rPr>
                <w:rFonts w:ascii="Times New Roman" w:hAnsi="Times New Roman"/>
                <w:iCs/>
                <w:color w:val="000000"/>
                <w:sz w:val="16"/>
                <w:szCs w:val="16"/>
              </w:rPr>
              <w:t>, en el sentido de acreditar que el 100% de los residuos generados se han trasladado a instalación autorizada.</w:t>
            </w:r>
          </w:p>
        </w:tc>
        <w:tc>
          <w:tcPr>
            <w:tcW w:w="1261" w:type="dxa"/>
            <w:vMerge w:val="restart"/>
            <w:tcBorders>
              <w:top w:val="nil"/>
              <w:left w:val="single" w:sz="4" w:space="0" w:color="auto"/>
              <w:bottom w:val="single" w:sz="8" w:space="0" w:color="000000"/>
              <w:right w:val="single" w:sz="4" w:space="0" w:color="auto"/>
            </w:tcBorders>
            <w:shd w:val="clear" w:color="auto" w:fill="auto"/>
            <w:hideMark/>
          </w:tcPr>
          <w:p w:rsidR="004F27CB" w:rsidRPr="00CC45C5" w:rsidRDefault="004F27CB" w:rsidP="004F1319">
            <w:pPr>
              <w:spacing w:after="0" w:line="240" w:lineRule="auto"/>
              <w:rPr>
                <w:rFonts w:ascii="Times New Roman" w:hAnsi="Times New Roman"/>
                <w:color w:val="000000"/>
                <w:sz w:val="16"/>
                <w:szCs w:val="16"/>
              </w:rPr>
            </w:pP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Implementación de un registro actualizado en el centro que dé cuenta de la cantidad de residuos sólidos domésticos generados, despachados y dispuestos en sitio autorizado.</w:t>
            </w:r>
          </w:p>
        </w:tc>
        <w:tc>
          <w:tcPr>
            <w:tcW w:w="1194" w:type="dxa"/>
            <w:vMerge w:val="restart"/>
            <w:tcBorders>
              <w:top w:val="nil"/>
              <w:left w:val="single" w:sz="4" w:space="0" w:color="auto"/>
              <w:bottom w:val="single" w:sz="8" w:space="0" w:color="000000"/>
              <w:right w:val="single" w:sz="4" w:space="0" w:color="auto"/>
            </w:tcBorders>
            <w:shd w:val="clear" w:color="auto" w:fill="auto"/>
            <w:hideMark/>
          </w:tcPr>
          <w:p w:rsidR="004F27CB" w:rsidRPr="00CC45C5" w:rsidRDefault="004F27CB" w:rsidP="004F1319">
            <w:pPr>
              <w:spacing w:after="0" w:line="240" w:lineRule="auto"/>
              <w:rPr>
                <w:rFonts w:ascii="Times New Roman" w:hAnsi="Times New Roman"/>
                <w:color w:val="000000"/>
                <w:sz w:val="16"/>
                <w:szCs w:val="16"/>
                <w:lang w:eastAsia="es-CL"/>
              </w:rPr>
            </w:pP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registro se implementará cuando el centro vuelva a operar, esto es, a más tardar en diciembre de 2016, por un periodo de seis meses.</w:t>
            </w:r>
          </w:p>
        </w:tc>
        <w:tc>
          <w:tcPr>
            <w:tcW w:w="155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Registro de residuos sólidos domésticos generados, despachados y dispuestos, implementado y actualizado. (Indicador 1).</w:t>
            </w:r>
          </w:p>
        </w:tc>
        <w:tc>
          <w:tcPr>
            <w:tcW w:w="122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registro de residuos sólidos domésticos se encuentra implementado y actualizado.</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registro de residuos sólidos domésticos no se encuentra implementado y actualizado.</w:t>
            </w:r>
          </w:p>
          <w:p w:rsidR="004F27CB" w:rsidRPr="00CC45C5" w:rsidRDefault="004F27CB" w:rsidP="004F1319">
            <w:pPr>
              <w:spacing w:after="0" w:line="240" w:lineRule="auto"/>
              <w:rPr>
                <w:rFonts w:ascii="Times New Roman" w:hAnsi="Times New Roman"/>
                <w:color w:val="000000"/>
                <w:sz w:val="16"/>
                <w:szCs w:val="16"/>
              </w:rPr>
            </w:pPr>
          </w:p>
        </w:tc>
        <w:tc>
          <w:tcPr>
            <w:tcW w:w="9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1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 incorporará el registro completo y actualizado, con documentos de respaldo.</w:t>
            </w:r>
          </w:p>
        </w:tc>
        <w:tc>
          <w:tcPr>
            <w:tcW w:w="125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879"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Pr="00CC45C5">
              <w:rPr>
                <w:rFonts w:ascii="Times New Roman" w:hAnsi="Times New Roman"/>
                <w:color w:val="000000"/>
                <w:sz w:val="16"/>
                <w:szCs w:val="16"/>
              </w:rPr>
              <w:t>CLP</w:t>
            </w:r>
          </w:p>
        </w:tc>
      </w:tr>
      <w:tr w:rsidR="004F27CB" w:rsidRPr="00CC45C5" w:rsidTr="004F1319">
        <w:trPr>
          <w:trHeight w:val="300"/>
        </w:trPr>
        <w:tc>
          <w:tcPr>
            <w:tcW w:w="117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9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5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2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5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7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17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9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5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2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5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7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17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9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5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2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5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7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76"/>
        <w:gridCol w:w="1234"/>
        <w:gridCol w:w="919"/>
        <w:gridCol w:w="1524"/>
        <w:gridCol w:w="1204"/>
        <w:gridCol w:w="919"/>
        <w:gridCol w:w="1339"/>
        <w:gridCol w:w="1249"/>
        <w:gridCol w:w="1216"/>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 xml:space="preserve">Objetivo Específico B.1 del Programa de Cumplimiento: </w:t>
            </w:r>
            <w:r w:rsidRPr="00CC45C5">
              <w:rPr>
                <w:rFonts w:ascii="Times New Roman" w:hAnsi="Times New Roman"/>
                <w:color w:val="000000"/>
                <w:sz w:val="16"/>
                <w:szCs w:val="16"/>
              </w:rPr>
              <w:t>Obtener “Certificado de condiciones de seguridad de los módulos de cultivo y fondeo”.</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Centro Entrada Bahía Tranquila 2 no cuenta con “Certificado de condiciones de seguridad de los módulos de cultivo y fondeo”.</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RAMA, artículo 4, letra e). RCA N° 185/2002, considerando 5.2. Reglamento de Acuicultura.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 no contar con el certificado descrito.</w:t>
            </w:r>
          </w:p>
        </w:tc>
      </w:tr>
      <w:tr w:rsidR="004F27CB" w:rsidRPr="00CC45C5" w:rsidTr="004F1319">
        <w:trPr>
          <w:trHeight w:val="300"/>
        </w:trPr>
        <w:tc>
          <w:tcPr>
            <w:tcW w:w="1176"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3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1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52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0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58"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24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216"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76"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2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0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9"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39"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24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16"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176"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4F27CB" w:rsidP="0000557D">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Cumplir con </w:t>
            </w:r>
            <w:r w:rsidR="0000557D">
              <w:rPr>
                <w:rFonts w:ascii="Times New Roman" w:hAnsi="Times New Roman"/>
                <w:color w:val="000000"/>
                <w:sz w:val="16"/>
                <w:szCs w:val="16"/>
              </w:rPr>
              <w:t>considerando 5.2 de la RCA 185/2002, Reglamento Ambiental de la Acuicultura, artículo 4 letra e).</w:t>
            </w:r>
          </w:p>
        </w:tc>
        <w:tc>
          <w:tcPr>
            <w:tcW w:w="123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Gestión de  obtención del certificado mencionado, a través de memoria de cálculo con empresa </w:t>
            </w:r>
            <w:proofErr w:type="spellStart"/>
            <w:r w:rsidRPr="00CC45C5">
              <w:rPr>
                <w:rFonts w:ascii="Times New Roman" w:hAnsi="Times New Roman"/>
                <w:color w:val="000000"/>
                <w:sz w:val="16"/>
                <w:szCs w:val="16"/>
              </w:rPr>
              <w:t>Diver</w:t>
            </w:r>
            <w:proofErr w:type="spellEnd"/>
            <w:r w:rsidRPr="00CC45C5">
              <w:rPr>
                <w:rFonts w:ascii="Times New Roman" w:hAnsi="Times New Roman"/>
                <w:color w:val="000000"/>
                <w:sz w:val="16"/>
                <w:szCs w:val="16"/>
              </w:rPr>
              <w:t xml:space="preserve"> Chile </w:t>
            </w:r>
            <w:proofErr w:type="spellStart"/>
            <w:r w:rsidRPr="00CC45C5">
              <w:rPr>
                <w:rFonts w:ascii="Times New Roman" w:hAnsi="Times New Roman"/>
                <w:color w:val="000000"/>
                <w:sz w:val="16"/>
                <w:szCs w:val="16"/>
              </w:rPr>
              <w:t>Ltda</w:t>
            </w:r>
            <w:proofErr w:type="spellEnd"/>
            <w:r w:rsidRPr="00CC45C5">
              <w:rPr>
                <w:rFonts w:ascii="Times New Roman" w:hAnsi="Times New Roman"/>
                <w:color w:val="000000"/>
                <w:sz w:val="16"/>
                <w:szCs w:val="16"/>
              </w:rPr>
              <w:t xml:space="preserve"> e Informe de Inspección de condiciones de fondeo, de empresa Servicios Marítimos </w:t>
            </w:r>
            <w:proofErr w:type="spellStart"/>
            <w:r w:rsidRPr="00CC45C5">
              <w:rPr>
                <w:rFonts w:ascii="Times New Roman" w:hAnsi="Times New Roman"/>
                <w:color w:val="000000"/>
                <w:sz w:val="16"/>
                <w:szCs w:val="16"/>
              </w:rPr>
              <w:t>Ocean</w:t>
            </w:r>
            <w:proofErr w:type="spellEnd"/>
            <w:r w:rsidRPr="00CC45C5">
              <w:rPr>
                <w:rFonts w:ascii="Times New Roman" w:hAnsi="Times New Roman"/>
                <w:color w:val="000000"/>
                <w:sz w:val="16"/>
                <w:szCs w:val="16"/>
              </w:rPr>
              <w:t xml:space="preserve"> Explorer </w:t>
            </w:r>
            <w:proofErr w:type="spellStart"/>
            <w:r w:rsidRPr="00CC45C5">
              <w:rPr>
                <w:rFonts w:ascii="Times New Roman" w:hAnsi="Times New Roman"/>
                <w:color w:val="000000"/>
                <w:sz w:val="16"/>
                <w:szCs w:val="16"/>
              </w:rPr>
              <w:t>SpA</w:t>
            </w:r>
            <w:proofErr w:type="spellEnd"/>
            <w:r w:rsidRPr="00CC45C5">
              <w:rPr>
                <w:rFonts w:ascii="Times New Roman" w:hAnsi="Times New Roman"/>
                <w:color w:val="000000"/>
                <w:sz w:val="16"/>
                <w:szCs w:val="16"/>
              </w:rPr>
              <w:t>.</w:t>
            </w:r>
          </w:p>
        </w:tc>
        <w:tc>
          <w:tcPr>
            <w:tcW w:w="91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Ya cumplido.</w:t>
            </w:r>
          </w:p>
        </w:tc>
        <w:tc>
          <w:tcPr>
            <w:tcW w:w="15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certificado de condiciones de seguridad de los módulos de cultivo y fondeo (Indicador 1).</w:t>
            </w:r>
          </w:p>
        </w:tc>
        <w:tc>
          <w:tcPr>
            <w:tcW w:w="120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1: si se cuenta con el certificado. </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0: si no se cuenta con el certificado. </w:t>
            </w:r>
          </w:p>
        </w:tc>
        <w:tc>
          <w:tcPr>
            <w:tcW w:w="91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3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copia del certificado correspondiente.</w:t>
            </w:r>
          </w:p>
        </w:tc>
        <w:tc>
          <w:tcPr>
            <w:tcW w:w="124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216"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12</w:t>
            </w:r>
            <w:r w:rsidRPr="00CC45C5">
              <w:rPr>
                <w:rFonts w:ascii="Times New Roman" w:hAnsi="Times New Roman"/>
                <w:color w:val="000000"/>
                <w:sz w:val="16"/>
                <w:szCs w:val="16"/>
              </w:rPr>
              <w:t>.000.000 CLP</w:t>
            </w:r>
          </w:p>
        </w:tc>
      </w:tr>
      <w:tr w:rsidR="004F27CB" w:rsidRPr="00CC45C5" w:rsidTr="004F1319">
        <w:trPr>
          <w:trHeight w:val="300"/>
        </w:trPr>
        <w:tc>
          <w:tcPr>
            <w:tcW w:w="1176"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0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6"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176"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0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6"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176"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0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3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16"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Default="004F27CB" w:rsidP="004F27CB">
      <w:pPr>
        <w:rPr>
          <w:rFonts w:ascii="Times New Roman" w:hAnsi="Times New Roman"/>
          <w:color w:val="000000"/>
        </w:rPr>
      </w:pPr>
    </w:p>
    <w:p w:rsidR="00665797" w:rsidRPr="00CC45C5" w:rsidRDefault="00665797" w:rsidP="004F27CB">
      <w:pPr>
        <w:rPr>
          <w:rFonts w:ascii="Times New Roman" w:hAnsi="Times New Roman"/>
          <w:color w:val="000000"/>
        </w:rPr>
      </w:pPr>
    </w:p>
    <w:tbl>
      <w:tblPr>
        <w:tblW w:w="10780" w:type="dxa"/>
        <w:tblInd w:w="55" w:type="dxa"/>
        <w:tblCellMar>
          <w:left w:w="70" w:type="dxa"/>
          <w:right w:w="70" w:type="dxa"/>
        </w:tblCellMar>
        <w:tblLook w:val="04A0"/>
      </w:tblPr>
      <w:tblGrid>
        <w:gridCol w:w="1066"/>
        <w:gridCol w:w="910"/>
        <w:gridCol w:w="1749"/>
        <w:gridCol w:w="1137"/>
        <w:gridCol w:w="1078"/>
        <w:gridCol w:w="806"/>
        <w:gridCol w:w="1097"/>
        <w:gridCol w:w="1180"/>
        <w:gridCol w:w="1757"/>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 xml:space="preserve">Objetivo Específico B.2 del Programa de Cumplimiento: </w:t>
            </w:r>
            <w:r w:rsidRPr="00CC45C5">
              <w:rPr>
                <w:rFonts w:ascii="Times New Roman" w:hAnsi="Times New Roman"/>
                <w:color w:val="000000"/>
                <w:sz w:val="16"/>
                <w:szCs w:val="16"/>
              </w:rPr>
              <w:t>Utilizar jaulas de cultivo que no difieran de lo establecido en la RCA en tamaño, forma y cantidad.</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Jaulas del Centro Entrada Bahía Tranquila 2 difieren de aquellas establecidas en la RCA en tamaño, forma y cantidad.</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3.2.1.1.1. Balsas Jaulas.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075"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91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82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14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81"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911"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97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847"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075"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2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4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81"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09"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102"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97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47"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075"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665797" w:rsidP="004F1319">
            <w:pPr>
              <w:rPr>
                <w:rFonts w:ascii="Times New Roman" w:hAnsi="Times New Roman"/>
                <w:color w:val="000000"/>
                <w:sz w:val="16"/>
                <w:szCs w:val="16"/>
              </w:rPr>
            </w:pPr>
            <w:r>
              <w:rPr>
                <w:rFonts w:ascii="Times New Roman" w:hAnsi="Times New Roman"/>
                <w:color w:val="000000"/>
                <w:sz w:val="16"/>
                <w:szCs w:val="16"/>
              </w:rPr>
              <w:t>Cumplir con el considerando 3.2.1.2.1 Balsas jaulas, de la RCA 038/2014 que modifica el considerando 3.2.1.1.1 Balsas jaulas de la RCA 185/2002.</w:t>
            </w:r>
          </w:p>
        </w:tc>
        <w:tc>
          <w:tcPr>
            <w:tcW w:w="91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Instalación de jaulas de cultivo de acuerdo a lo señalado en la RCA.</w:t>
            </w:r>
          </w:p>
        </w:tc>
        <w:tc>
          <w:tcPr>
            <w:tcW w:w="18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rPr>
                <w:rFonts w:ascii="Times New Roman" w:hAnsi="Times New Roman"/>
                <w:color w:val="000000"/>
                <w:sz w:val="16"/>
                <w:szCs w:val="16"/>
              </w:rPr>
            </w:pPr>
            <w:r w:rsidRPr="00CC45C5">
              <w:rPr>
                <w:rFonts w:ascii="Times New Roman" w:hAnsi="Times New Roman"/>
                <w:color w:val="000000"/>
                <w:sz w:val="16"/>
                <w:szCs w:val="16"/>
                <w:lang w:eastAsia="es-CL"/>
              </w:rPr>
              <w:t>El centro volverá a operar a más tardar en diciembre de 2016, proyectándose la instalación de las jaulas como máximo en la fecha señalada.</w:t>
            </w:r>
          </w:p>
        </w:tc>
        <w:tc>
          <w:tcPr>
            <w:tcW w:w="114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balsas jaulas en cantidad y características autorizadas en la RCA (Indicador 1).</w:t>
            </w:r>
          </w:p>
        </w:tc>
        <w:tc>
          <w:tcPr>
            <w:tcW w:w="108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características y cantidad de jaulas están en conformidad con lo señalado en la RCA.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características y cantidad de jaulas no están en conformidad con lo señalado en la RCA.</w:t>
            </w:r>
          </w:p>
        </w:tc>
        <w:tc>
          <w:tcPr>
            <w:tcW w:w="80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10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5E4C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descripción de la cantidad y características de las jaulas en el centro EBT2.</w:t>
            </w:r>
            <w:r w:rsidR="005E4CE6">
              <w:rPr>
                <w:rFonts w:ascii="Times New Roman" w:hAnsi="Times New Roman"/>
                <w:color w:val="000000"/>
                <w:sz w:val="16"/>
                <w:szCs w:val="16"/>
              </w:rPr>
              <w:t xml:space="preserve"> Se acompañarán imágenes satelitales que permitan verificar la disposición y cantidad de balsas jaulas según RCA del centro.</w:t>
            </w:r>
          </w:p>
        </w:tc>
        <w:tc>
          <w:tcPr>
            <w:tcW w:w="97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847"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360.000.000 </w:t>
            </w:r>
            <w:r w:rsidRPr="00CC45C5">
              <w:rPr>
                <w:rFonts w:ascii="Times New Roman" w:hAnsi="Times New Roman"/>
                <w:color w:val="000000"/>
                <w:sz w:val="16"/>
                <w:szCs w:val="16"/>
              </w:rPr>
              <w:t>CLP</w:t>
            </w:r>
          </w:p>
        </w:tc>
      </w:tr>
      <w:tr w:rsidR="004F27CB" w:rsidRPr="00CC45C5" w:rsidTr="004F1319">
        <w:trPr>
          <w:trHeight w:val="300"/>
        </w:trPr>
        <w:tc>
          <w:tcPr>
            <w:tcW w:w="107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0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07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0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075"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0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29"/>
        <w:gridCol w:w="1013"/>
        <w:gridCol w:w="1661"/>
        <w:gridCol w:w="1145"/>
        <w:gridCol w:w="1100"/>
        <w:gridCol w:w="811"/>
        <w:gridCol w:w="994"/>
        <w:gridCol w:w="1384"/>
        <w:gridCol w:w="1543"/>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B.3 del Programa de Cumplimiento:</w:t>
            </w:r>
            <w:r w:rsidRPr="00CC45C5">
              <w:rPr>
                <w:rFonts w:ascii="Times New Roman" w:hAnsi="Times New Roman"/>
                <w:color w:val="000000"/>
                <w:sz w:val="16"/>
                <w:szCs w:val="16"/>
              </w:rPr>
              <w:t xml:space="preserve"> No impregnar redes peceras con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r>
      <w:tr w:rsidR="004F27CB" w:rsidRPr="00CC45C5" w:rsidTr="007628B4">
        <w:trPr>
          <w:trHeight w:val="4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Redes peceras del Centro Entrada Bahía Tranquila 2 impregnadas con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3.2.1.1.3 Redes, jaulas engorda. Considerando 3.2.1.1.4 Red protectora. Considerando 3.2.1.3.2 Uso de </w:t>
            </w:r>
            <w:proofErr w:type="spellStart"/>
            <w:r w:rsidRPr="00CC45C5">
              <w:rPr>
                <w:rFonts w:ascii="Times New Roman" w:hAnsi="Times New Roman"/>
                <w:iCs/>
                <w:color w:val="000000"/>
                <w:sz w:val="16"/>
                <w:szCs w:val="16"/>
              </w:rPr>
              <w:t>antifouluing</w:t>
            </w:r>
            <w:proofErr w:type="spellEnd"/>
            <w:r w:rsidRPr="00CC45C5">
              <w:rPr>
                <w:rFonts w:ascii="Times New Roman" w:hAnsi="Times New Roman"/>
                <w:iCs/>
                <w:color w:val="000000"/>
                <w:sz w:val="16"/>
                <w:szCs w:val="16"/>
              </w:rPr>
              <w:t xml:space="preserve">. </w:t>
            </w:r>
          </w:p>
        </w:tc>
      </w:tr>
      <w:tr w:rsidR="004F27CB" w:rsidRPr="00CC45C5" w:rsidTr="006B6AF4">
        <w:trPr>
          <w:trHeight w:val="426"/>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130"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01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66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14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9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791"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8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551"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30"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1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6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4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9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11"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98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8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51"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130"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5E4CE6" w:rsidP="005E4CE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Cumplir con RCA 038/2014 considerando 3.2.1.2.2.1. Uso de </w:t>
            </w:r>
            <w:proofErr w:type="spellStart"/>
            <w:r>
              <w:rPr>
                <w:rFonts w:ascii="Times New Roman" w:hAnsi="Times New Roman"/>
                <w:color w:val="000000"/>
                <w:sz w:val="16"/>
                <w:szCs w:val="16"/>
              </w:rPr>
              <w:t>Antifouling</w:t>
            </w:r>
            <w:proofErr w:type="spellEnd"/>
            <w:r>
              <w:rPr>
                <w:rFonts w:ascii="Times New Roman" w:hAnsi="Times New Roman"/>
                <w:color w:val="000000"/>
                <w:sz w:val="16"/>
                <w:szCs w:val="16"/>
              </w:rPr>
              <w:t xml:space="preserve">, que modifica a la RCA 185/2002 en lo que respecta a los considerandos 3.2.1.1.3. Redes, jaulas engorda, considerando 3.2.1.1.4. Red protectora y considerando 3.2.1.3.2. Uso de </w:t>
            </w:r>
            <w:proofErr w:type="spellStart"/>
            <w:r>
              <w:rPr>
                <w:rFonts w:ascii="Times New Roman" w:hAnsi="Times New Roman"/>
                <w:color w:val="000000"/>
                <w:sz w:val="16"/>
                <w:szCs w:val="16"/>
              </w:rPr>
              <w:t>Antifouling</w:t>
            </w:r>
            <w:proofErr w:type="spellEnd"/>
            <w:r>
              <w:rPr>
                <w:rFonts w:ascii="Times New Roman" w:hAnsi="Times New Roman"/>
                <w:color w:val="000000"/>
                <w:sz w:val="16"/>
                <w:szCs w:val="16"/>
              </w:rPr>
              <w:t>.</w:t>
            </w:r>
          </w:p>
        </w:tc>
        <w:tc>
          <w:tcPr>
            <w:tcW w:w="101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lang w:eastAsia="es-CL"/>
              </w:rPr>
            </w:pPr>
            <w:r w:rsidRPr="00CC45C5">
              <w:rPr>
                <w:rFonts w:ascii="Times New Roman" w:hAnsi="Times New Roman"/>
                <w:color w:val="000000"/>
                <w:sz w:val="16"/>
                <w:szCs w:val="16"/>
                <w:lang w:eastAsia="es-CL"/>
              </w:rPr>
              <w:t xml:space="preserve">Correo electrónico a trabajadores con indicaciones del proceso de evaluación en SEIA sobre uso de </w:t>
            </w:r>
            <w:proofErr w:type="spellStart"/>
            <w:r w:rsidRPr="00CC45C5">
              <w:rPr>
                <w:rFonts w:ascii="Times New Roman" w:hAnsi="Times New Roman"/>
                <w:color w:val="000000"/>
                <w:sz w:val="16"/>
                <w:szCs w:val="16"/>
                <w:lang w:eastAsia="es-CL"/>
              </w:rPr>
              <w:t>antifouling</w:t>
            </w:r>
            <w:proofErr w:type="spellEnd"/>
            <w:r w:rsidRPr="00CC45C5">
              <w:rPr>
                <w:rFonts w:ascii="Times New Roman" w:hAnsi="Times New Roman"/>
                <w:color w:val="000000"/>
                <w:sz w:val="16"/>
                <w:szCs w:val="16"/>
                <w:lang w:eastAsia="es-CL"/>
              </w:rPr>
              <w:t xml:space="preserve"> en EBT1.</w:t>
            </w:r>
          </w:p>
          <w:p w:rsidR="004F27CB" w:rsidRPr="00CC45C5" w:rsidRDefault="004F27CB" w:rsidP="004F1319">
            <w:pPr>
              <w:spacing w:after="0" w:line="240" w:lineRule="auto"/>
              <w:rPr>
                <w:rFonts w:ascii="Times New Roman" w:hAnsi="Times New Roman"/>
                <w:color w:val="000000"/>
                <w:sz w:val="16"/>
                <w:szCs w:val="16"/>
              </w:rPr>
            </w:pPr>
          </w:p>
        </w:tc>
        <w:tc>
          <w:tcPr>
            <w:tcW w:w="166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Una vez al mes, desde que el centro vuelva a operar, lo que se espera a más tardar para diciembre de 2016. Acción se realizará durante seis meses. </w:t>
            </w:r>
          </w:p>
        </w:tc>
        <w:tc>
          <w:tcPr>
            <w:tcW w:w="1145" w:type="dxa"/>
            <w:vMerge w:val="restart"/>
            <w:tcBorders>
              <w:top w:val="nil"/>
              <w:left w:val="single" w:sz="4" w:space="0" w:color="auto"/>
              <w:bottom w:val="single" w:sz="8" w:space="0" w:color="000000"/>
              <w:right w:val="single" w:sz="4" w:space="0" w:color="auto"/>
            </w:tcBorders>
            <w:shd w:val="clear" w:color="auto" w:fill="auto"/>
            <w:vAlign w:val="center"/>
            <w:hideMark/>
          </w:tcPr>
          <w:p w:rsidR="005E4CE6" w:rsidRPr="00CC45C5" w:rsidRDefault="005E4CE6" w:rsidP="005E4C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Envío mensual de correo electrónico a </w:t>
            </w:r>
            <w:r>
              <w:rPr>
                <w:rFonts w:ascii="Times New Roman" w:hAnsi="Times New Roman"/>
                <w:color w:val="000000"/>
                <w:sz w:val="16"/>
                <w:szCs w:val="16"/>
              </w:rPr>
              <w:t xml:space="preserve">100 % de </w:t>
            </w:r>
            <w:r w:rsidRPr="00CC45C5">
              <w:rPr>
                <w:rFonts w:ascii="Times New Roman" w:hAnsi="Times New Roman"/>
                <w:color w:val="000000"/>
                <w:sz w:val="16"/>
                <w:szCs w:val="16"/>
              </w:rPr>
              <w:t xml:space="preserve">trabajadores del centro con indicaciones sobre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 xml:space="preserve"> del proceso de evaluación en SEIA</w:t>
            </w:r>
          </w:p>
          <w:p w:rsidR="004F27CB" w:rsidRPr="00CC45C5" w:rsidRDefault="005E4CE6" w:rsidP="005E4C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(Indicador 1)</w:t>
            </w:r>
            <w:r>
              <w:rPr>
                <w:rFonts w:ascii="Times New Roman" w:hAnsi="Times New Roman"/>
                <w:color w:val="000000"/>
                <w:sz w:val="16"/>
                <w:szCs w:val="16"/>
              </w:rPr>
              <w:t>.</w:t>
            </w:r>
          </w:p>
        </w:tc>
        <w:tc>
          <w:tcPr>
            <w:tcW w:w="1094" w:type="dxa"/>
            <w:vMerge w:val="restart"/>
            <w:tcBorders>
              <w:top w:val="nil"/>
              <w:left w:val="single" w:sz="4" w:space="0" w:color="auto"/>
              <w:bottom w:val="single" w:sz="8" w:space="0" w:color="000000"/>
              <w:right w:val="single" w:sz="4" w:space="0" w:color="auto"/>
            </w:tcBorders>
            <w:shd w:val="clear" w:color="auto" w:fill="auto"/>
            <w:vAlign w:val="center"/>
            <w:hideMark/>
          </w:tcPr>
          <w:p w:rsidR="005E4CE6" w:rsidRPr="00CC45C5" w:rsidRDefault="005E4CE6" w:rsidP="005E4C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correo electrónico mensual</w:t>
            </w:r>
            <w:r>
              <w:rPr>
                <w:rFonts w:ascii="Times New Roman" w:hAnsi="Times New Roman"/>
                <w:color w:val="000000"/>
                <w:sz w:val="16"/>
                <w:szCs w:val="16"/>
              </w:rPr>
              <w:t xml:space="preserve"> al 100 % de trabajadores</w:t>
            </w:r>
            <w:r w:rsidRPr="00CC45C5">
              <w:rPr>
                <w:rFonts w:ascii="Times New Roman" w:hAnsi="Times New Roman"/>
                <w:color w:val="000000"/>
                <w:sz w:val="16"/>
                <w:szCs w:val="16"/>
              </w:rPr>
              <w:t>, con indicaciones sobre el centro.</w:t>
            </w:r>
          </w:p>
          <w:p w:rsidR="004F27CB" w:rsidRPr="00CC45C5" w:rsidRDefault="005E4CE6"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se envía el correo electrónico mensual</w:t>
            </w:r>
            <w:r>
              <w:rPr>
                <w:rFonts w:ascii="Times New Roman" w:hAnsi="Times New Roman"/>
                <w:color w:val="000000"/>
                <w:sz w:val="16"/>
                <w:szCs w:val="16"/>
              </w:rPr>
              <w:t xml:space="preserve"> al 100 % de trabajadores</w:t>
            </w:r>
            <w:r w:rsidRPr="00CC45C5">
              <w:rPr>
                <w:rFonts w:ascii="Times New Roman" w:hAnsi="Times New Roman"/>
                <w:color w:val="000000"/>
                <w:sz w:val="16"/>
                <w:szCs w:val="16"/>
              </w:rPr>
              <w:t>.</w:t>
            </w:r>
          </w:p>
        </w:tc>
        <w:tc>
          <w:tcPr>
            <w:tcW w:w="81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6B6AF4"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copia de los correos electrónicos enviados</w:t>
            </w:r>
            <w:r>
              <w:rPr>
                <w:rFonts w:ascii="Times New Roman" w:hAnsi="Times New Roman"/>
                <w:color w:val="000000"/>
                <w:sz w:val="16"/>
                <w:szCs w:val="16"/>
              </w:rPr>
              <w:t xml:space="preserve"> y registro de profesionales que se desempeñan en el centro</w:t>
            </w:r>
            <w:r w:rsidRPr="00CC45C5">
              <w:rPr>
                <w:rFonts w:ascii="Times New Roman" w:hAnsi="Times New Roman"/>
                <w:color w:val="000000"/>
                <w:sz w:val="16"/>
                <w:szCs w:val="16"/>
              </w:rPr>
              <w:t>.</w:t>
            </w:r>
          </w:p>
        </w:tc>
        <w:tc>
          <w:tcPr>
            <w:tcW w:w="138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551"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006B6AF4">
              <w:rPr>
                <w:rFonts w:ascii="Times New Roman" w:hAnsi="Times New Roman"/>
                <w:color w:val="000000"/>
                <w:sz w:val="16"/>
                <w:szCs w:val="16"/>
              </w:rPr>
              <w:t xml:space="preserve"> </w:t>
            </w:r>
            <w:r w:rsidRPr="00CC45C5">
              <w:rPr>
                <w:rFonts w:ascii="Times New Roman" w:hAnsi="Times New Roman"/>
                <w:color w:val="000000"/>
                <w:sz w:val="16"/>
                <w:szCs w:val="16"/>
              </w:rPr>
              <w:t>CLP</w:t>
            </w:r>
            <w:r w:rsidR="006B6AF4">
              <w:rPr>
                <w:rStyle w:val="FootnoteReference"/>
                <w:rFonts w:ascii="Times New Roman" w:hAnsi="Times New Roman"/>
                <w:color w:val="000000"/>
                <w:sz w:val="16"/>
                <w:szCs w:val="16"/>
              </w:rPr>
              <w:footnoteReference w:customMarkFollows="1" w:id="3"/>
              <w:t>*</w:t>
            </w:r>
          </w:p>
        </w:tc>
      </w:tr>
      <w:tr w:rsidR="004F27CB" w:rsidRPr="00CC45C5" w:rsidTr="004F1319">
        <w:trPr>
          <w:trHeight w:val="300"/>
        </w:trPr>
        <w:tc>
          <w:tcPr>
            <w:tcW w:w="113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1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6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9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1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8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51"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13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1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Capacitación a trabajadores del centro sobre uso de </w:t>
            </w:r>
            <w:proofErr w:type="spellStart"/>
            <w:r w:rsidRPr="00CC45C5">
              <w:rPr>
                <w:rFonts w:ascii="Times New Roman" w:hAnsi="Times New Roman"/>
                <w:color w:val="000000"/>
                <w:sz w:val="16"/>
                <w:szCs w:val="16"/>
              </w:rPr>
              <w:t>antifouling</w:t>
            </w:r>
            <w:proofErr w:type="spellEnd"/>
            <w:r w:rsidRPr="00CC45C5">
              <w:rPr>
                <w:rFonts w:ascii="Times New Roman" w:hAnsi="Times New Roman"/>
                <w:color w:val="000000"/>
                <w:sz w:val="16"/>
                <w:szCs w:val="16"/>
              </w:rPr>
              <w:t>.</w:t>
            </w:r>
          </w:p>
        </w:tc>
        <w:tc>
          <w:tcPr>
            <w:tcW w:w="166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Una vez, durante el primer mes de funcionamiento, cuando el centro vuelva a operar, lo que se espera a más tardar para diciembre de 2016.</w:t>
            </w:r>
          </w:p>
        </w:tc>
        <w:tc>
          <w:tcPr>
            <w:tcW w:w="1145"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5E4CE6"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Capacitación realizada en el primer mes de funcionamiento</w:t>
            </w:r>
            <w:r>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 xml:space="preserve"> (indicador 1).</w:t>
            </w:r>
          </w:p>
        </w:tc>
        <w:tc>
          <w:tcPr>
            <w:tcW w:w="1094" w:type="dxa"/>
            <w:vMerge w:val="restart"/>
            <w:tcBorders>
              <w:top w:val="nil"/>
              <w:left w:val="single" w:sz="4" w:space="0" w:color="auto"/>
              <w:bottom w:val="single" w:sz="8" w:space="0" w:color="000000"/>
              <w:right w:val="single" w:sz="4" w:space="0" w:color="auto"/>
            </w:tcBorders>
            <w:shd w:val="clear" w:color="auto" w:fill="auto"/>
            <w:vAlign w:val="center"/>
            <w:hideMark/>
          </w:tcPr>
          <w:p w:rsidR="005E4CE6" w:rsidRPr="00CC45C5" w:rsidRDefault="005E4CE6" w:rsidP="005E4CE6">
            <w:pPr>
              <w:spacing w:after="0" w:line="240" w:lineRule="auto"/>
              <w:rPr>
                <w:rFonts w:ascii="Times New Roman" w:hAnsi="Times New Roman"/>
                <w:color w:val="000000"/>
                <w:sz w:val="16"/>
                <w:szCs w:val="16"/>
              </w:rPr>
            </w:pPr>
            <w:r>
              <w:rPr>
                <w:rFonts w:ascii="Times New Roman" w:hAnsi="Times New Roman"/>
                <w:color w:val="000000"/>
                <w:sz w:val="16"/>
                <w:szCs w:val="16"/>
              </w:rPr>
              <w:t>1</w:t>
            </w:r>
            <w:proofErr w:type="gramStart"/>
            <w:r>
              <w:rPr>
                <w:rFonts w:ascii="Times New Roman" w:hAnsi="Times New Roman"/>
                <w:color w:val="000000"/>
                <w:sz w:val="16"/>
                <w:szCs w:val="16"/>
              </w:rPr>
              <w:t>:C</w:t>
            </w:r>
            <w:r w:rsidRPr="00CC45C5">
              <w:rPr>
                <w:rFonts w:ascii="Times New Roman" w:hAnsi="Times New Roman"/>
                <w:color w:val="000000"/>
                <w:sz w:val="16"/>
                <w:szCs w:val="16"/>
              </w:rPr>
              <w:t>apacitación</w:t>
            </w:r>
            <w:proofErr w:type="gramEnd"/>
            <w:r>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 xml:space="preserve">. </w:t>
            </w:r>
          </w:p>
          <w:p w:rsidR="004F27CB" w:rsidRPr="00CC45C5" w:rsidRDefault="005E4CE6" w:rsidP="005E4C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se ha realizado capacitación</w:t>
            </w:r>
            <w:r>
              <w:rPr>
                <w:rFonts w:ascii="Times New Roman" w:hAnsi="Times New Roman"/>
                <w:color w:val="000000"/>
                <w:sz w:val="16"/>
                <w:szCs w:val="16"/>
              </w:rPr>
              <w:t xml:space="preserve"> al 100 % de trabajadores del centro</w:t>
            </w:r>
            <w:r w:rsidRPr="00CC45C5">
              <w:rPr>
                <w:rFonts w:ascii="Times New Roman" w:hAnsi="Times New Roman"/>
                <w:color w:val="000000"/>
                <w:sz w:val="16"/>
                <w:szCs w:val="16"/>
              </w:rPr>
              <w:t>.</w:t>
            </w:r>
          </w:p>
        </w:tc>
        <w:tc>
          <w:tcPr>
            <w:tcW w:w="811"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6B6AF4"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Informe con antecedentes de la capacitación</w:t>
            </w:r>
            <w:r>
              <w:rPr>
                <w:rFonts w:ascii="Times New Roman" w:hAnsi="Times New Roman"/>
                <w:color w:val="000000"/>
                <w:sz w:val="16"/>
                <w:szCs w:val="16"/>
              </w:rPr>
              <w:t>, con registro de asistencia e indicación de los temas tratados en la capacitación</w:t>
            </w:r>
            <w:r w:rsidRPr="00CC45C5">
              <w:rPr>
                <w:rFonts w:ascii="Times New Roman" w:hAnsi="Times New Roman"/>
                <w:color w:val="000000"/>
                <w:sz w:val="16"/>
                <w:szCs w:val="16"/>
              </w:rPr>
              <w:t>.</w:t>
            </w:r>
          </w:p>
        </w:tc>
        <w:tc>
          <w:tcPr>
            <w:tcW w:w="138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tc>
        <w:tc>
          <w:tcPr>
            <w:tcW w:w="1551"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200.000</w:t>
            </w:r>
            <w:r w:rsidRPr="00CC45C5">
              <w:rPr>
                <w:rFonts w:ascii="Times New Roman" w:hAnsi="Times New Roman"/>
                <w:color w:val="000000"/>
                <w:sz w:val="16"/>
                <w:szCs w:val="16"/>
              </w:rPr>
              <w:t>CLP</w:t>
            </w:r>
          </w:p>
        </w:tc>
      </w:tr>
      <w:tr w:rsidR="004F27CB" w:rsidRPr="00CC45C5" w:rsidTr="004F1319">
        <w:trPr>
          <w:trHeight w:val="1365"/>
        </w:trPr>
        <w:tc>
          <w:tcPr>
            <w:tcW w:w="113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1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6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5"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9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11"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8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51"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185"/>
        <w:gridCol w:w="1235"/>
        <w:gridCol w:w="1118"/>
        <w:gridCol w:w="1546"/>
        <w:gridCol w:w="1215"/>
        <w:gridCol w:w="926"/>
        <w:gridCol w:w="1318"/>
        <w:gridCol w:w="1297"/>
        <w:gridCol w:w="940"/>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Objetivo Específico B.4 del Programa de Cumplimiento:</w:t>
            </w:r>
            <w:r w:rsidRPr="00CC45C5">
              <w:rPr>
                <w:rFonts w:ascii="Times New Roman" w:hAnsi="Times New Roman"/>
                <w:color w:val="000000"/>
                <w:sz w:val="16"/>
                <w:szCs w:val="16"/>
              </w:rPr>
              <w:t xml:space="preserve"> Emplazamiento de la totalidad de las estructuras del Centro Entrada Bahía Tranquila 2, de conformidad con lo autorizado en la RCA y la concesión acuícola otorgada.</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La totalidad de las estructuras correspondientes al centro de cultivo Entrada Bahía Tranquila 2, se encuentran ubicadas fuera del área de concesión acuícola otorgada</w:t>
            </w:r>
            <w:r w:rsidRPr="00CC45C5">
              <w:rPr>
                <w:rFonts w:ascii="Times New Roman" w:hAnsi="Times New Roman"/>
                <w:color w:val="000000"/>
                <w:sz w:val="16"/>
                <w:szCs w:val="16"/>
              </w:rPr>
              <w:t>.</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3.1.1.2 Coordenadas Geográficas.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200"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6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94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60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94"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30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17"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00"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6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4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0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3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56"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30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17"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200"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BF2915" w:rsidP="004F131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Cumplir con el considerando 3.1 de la RCA 38/2014, que dice relación con la localización de las estructuras del centro de cultivo EBT2 y que modifica aquellas establecidas en el considerando 3.1.1.2. </w:t>
            </w:r>
            <w:proofErr w:type="gramStart"/>
            <w:r>
              <w:rPr>
                <w:rFonts w:ascii="Times New Roman" w:hAnsi="Times New Roman"/>
                <w:color w:val="000000"/>
                <w:sz w:val="16"/>
                <w:szCs w:val="16"/>
              </w:rPr>
              <w:t>de</w:t>
            </w:r>
            <w:proofErr w:type="gramEnd"/>
            <w:r>
              <w:rPr>
                <w:rFonts w:ascii="Times New Roman" w:hAnsi="Times New Roman"/>
                <w:color w:val="000000"/>
                <w:sz w:val="16"/>
                <w:szCs w:val="16"/>
              </w:rPr>
              <w:t xml:space="preserve"> la RCA 185/2002.</w:t>
            </w:r>
          </w:p>
        </w:tc>
        <w:tc>
          <w:tcPr>
            <w:tcW w:w="126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Instalación de la totalidad de las estructuras del centro EBT2, dentro del área designada en la concesión.</w:t>
            </w:r>
          </w:p>
        </w:tc>
        <w:tc>
          <w:tcPr>
            <w:tcW w:w="949"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emplazamiento se realizará centro vuelva a operar, esto es, a más tardar e</w:t>
            </w:r>
            <w:r>
              <w:rPr>
                <w:rFonts w:ascii="Times New Roman" w:hAnsi="Times New Roman"/>
                <w:color w:val="000000"/>
                <w:sz w:val="16"/>
                <w:szCs w:val="16"/>
                <w:lang w:eastAsia="es-CL"/>
              </w:rPr>
              <w:t>n diciembre de 2016.</w:t>
            </w:r>
          </w:p>
        </w:tc>
        <w:tc>
          <w:tcPr>
            <w:tcW w:w="1606"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100% de las estructuras dentro del área autorizada. (Indicador 1).</w:t>
            </w:r>
          </w:p>
        </w:tc>
        <w:tc>
          <w:tcPr>
            <w:tcW w:w="12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la totalidad de las estructuras se encuentran dentro del área autorizada.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la totalidad de las estructuras no se encuentran dentro del área autorizada.</w:t>
            </w:r>
          </w:p>
        </w:tc>
        <w:tc>
          <w:tcPr>
            <w:tcW w:w="93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56"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Informe que dé cuenta de la adecuada instalación de las estructuras, el que incorporará el detalle de un </w:t>
            </w:r>
            <w:proofErr w:type="spellStart"/>
            <w:r w:rsidRPr="00CC45C5">
              <w:rPr>
                <w:rFonts w:ascii="Times New Roman" w:hAnsi="Times New Roman"/>
                <w:color w:val="000000"/>
                <w:sz w:val="16"/>
                <w:szCs w:val="16"/>
              </w:rPr>
              <w:t>trecking</w:t>
            </w:r>
            <w:proofErr w:type="spellEnd"/>
            <w:r w:rsidRPr="00CC45C5">
              <w:rPr>
                <w:rFonts w:ascii="Times New Roman" w:hAnsi="Times New Roman"/>
                <w:color w:val="000000"/>
                <w:sz w:val="16"/>
                <w:szCs w:val="16"/>
              </w:rPr>
              <w:t xml:space="preserve"> por los perímetros de la concesión, utilizando </w:t>
            </w:r>
            <w:proofErr w:type="spellStart"/>
            <w:r w:rsidRPr="00CC45C5">
              <w:rPr>
                <w:rFonts w:ascii="Times New Roman" w:hAnsi="Times New Roman"/>
                <w:color w:val="000000"/>
                <w:sz w:val="16"/>
                <w:szCs w:val="16"/>
              </w:rPr>
              <w:t>gps</w:t>
            </w:r>
            <w:proofErr w:type="spellEnd"/>
            <w:r w:rsidRPr="00CC45C5">
              <w:rPr>
                <w:rFonts w:ascii="Times New Roman" w:hAnsi="Times New Roman"/>
                <w:color w:val="000000"/>
                <w:sz w:val="16"/>
                <w:szCs w:val="16"/>
              </w:rPr>
              <w:t xml:space="preserve"> geodésico con corrección diferencial, o bien, imágenes satelitales apropiadas.</w:t>
            </w:r>
          </w:p>
        </w:tc>
        <w:tc>
          <w:tcPr>
            <w:tcW w:w="130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17"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400</w:t>
            </w:r>
            <w:r w:rsidRPr="00CC45C5">
              <w:rPr>
                <w:rFonts w:ascii="Times New Roman" w:hAnsi="Times New Roman"/>
                <w:color w:val="000000"/>
                <w:sz w:val="16"/>
                <w:szCs w:val="16"/>
              </w:rPr>
              <w:t>.000.000 CLP</w:t>
            </w:r>
          </w:p>
        </w:tc>
      </w:tr>
      <w:tr w:rsidR="004F27CB" w:rsidRPr="00CC45C5" w:rsidTr="004F1319">
        <w:trPr>
          <w:trHeight w:val="300"/>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200"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6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49"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0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3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1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Layout w:type="fixed"/>
        <w:tblCellMar>
          <w:left w:w="70" w:type="dxa"/>
          <w:right w:w="70" w:type="dxa"/>
        </w:tblCellMar>
        <w:tblLook w:val="04A0"/>
      </w:tblPr>
      <w:tblGrid>
        <w:gridCol w:w="1149"/>
        <w:gridCol w:w="1243"/>
        <w:gridCol w:w="1592"/>
        <w:gridCol w:w="1314"/>
        <w:gridCol w:w="1380"/>
        <w:gridCol w:w="992"/>
        <w:gridCol w:w="992"/>
        <w:gridCol w:w="1134"/>
        <w:gridCol w:w="984"/>
      </w:tblGrid>
      <w:tr w:rsidR="004F27CB" w:rsidRPr="00CC45C5" w:rsidTr="007F7071">
        <w:trPr>
          <w:trHeight w:val="397"/>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B.5 del Programa de Cumplimiento:</w:t>
            </w:r>
            <w:r w:rsidRPr="00CC45C5">
              <w:rPr>
                <w:rFonts w:ascii="Times New Roman" w:hAnsi="Times New Roman"/>
                <w:color w:val="000000"/>
                <w:sz w:val="16"/>
                <w:szCs w:val="16"/>
              </w:rPr>
              <w:t xml:space="preserve"> Acreditar disposición final de material ensilado.</w:t>
            </w:r>
          </w:p>
        </w:tc>
      </w:tr>
      <w:tr w:rsidR="004F27CB" w:rsidRPr="00CC45C5" w:rsidTr="007F7071">
        <w:trPr>
          <w:trHeight w:val="568"/>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El titular del Centro Entrada Bahía Tranquila 2 no acredita la disposición final del material ensilado, sino solo su traslado hacia las instalaciones de la Planta Pesquera Edén.</w:t>
            </w:r>
          </w:p>
        </w:tc>
      </w:tr>
      <w:tr w:rsidR="004F27CB" w:rsidRPr="00CC45C5" w:rsidTr="007F7071">
        <w:trPr>
          <w:trHeight w:val="420"/>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3.3.1.2.2 Tratamiento de la mortalidad. </w:t>
            </w:r>
          </w:p>
        </w:tc>
      </w:tr>
      <w:tr w:rsidR="004F27CB" w:rsidRPr="00CC45C5" w:rsidTr="007F7071">
        <w:trPr>
          <w:trHeight w:val="256"/>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Efectos negativos por remediar</w:t>
            </w:r>
            <w:proofErr w:type="gramStart"/>
            <w:r w:rsidRPr="00CC45C5">
              <w:rPr>
                <w:rFonts w:ascii="Times New Roman" w:hAnsi="Times New Roman"/>
                <w:b/>
                <w:bCs/>
                <w:color w:val="000000"/>
                <w:sz w:val="16"/>
                <w:szCs w:val="16"/>
              </w:rPr>
              <w:t xml:space="preserve">:  </w:t>
            </w:r>
            <w:r w:rsidRPr="00CC45C5">
              <w:rPr>
                <w:rFonts w:ascii="Times New Roman" w:hAnsi="Times New Roman"/>
                <w:color w:val="000000"/>
                <w:sz w:val="16"/>
                <w:szCs w:val="16"/>
              </w:rPr>
              <w:t>No</w:t>
            </w:r>
            <w:proofErr w:type="gramEnd"/>
            <w:r w:rsidRPr="00CC45C5">
              <w:rPr>
                <w:rFonts w:ascii="Times New Roman" w:hAnsi="Times New Roman"/>
                <w:color w:val="000000"/>
                <w:sz w:val="16"/>
                <w:szCs w:val="16"/>
              </w:rPr>
              <w:t xml:space="preserve"> se constataron efectos negativos asociados al hecho descrito.</w:t>
            </w:r>
          </w:p>
        </w:tc>
      </w:tr>
      <w:tr w:rsidR="004F27CB" w:rsidRPr="00CC45C5" w:rsidTr="007F7071">
        <w:trPr>
          <w:trHeight w:val="300"/>
        </w:trPr>
        <w:tc>
          <w:tcPr>
            <w:tcW w:w="1149"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4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592"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31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38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984"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13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984"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7F7071">
        <w:trPr>
          <w:trHeight w:val="510"/>
        </w:trPr>
        <w:tc>
          <w:tcPr>
            <w:tcW w:w="1149"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4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92"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31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38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92"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992"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13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84"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7F7071">
        <w:trPr>
          <w:trHeight w:val="1545"/>
        </w:trPr>
        <w:tc>
          <w:tcPr>
            <w:tcW w:w="1149"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7F7071" w:rsidP="007F7071">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Cumplir  con</w:t>
            </w:r>
            <w:r>
              <w:rPr>
                <w:rFonts w:ascii="Times New Roman" w:hAnsi="Times New Roman"/>
                <w:color w:val="000000"/>
                <w:sz w:val="16"/>
                <w:szCs w:val="16"/>
              </w:rPr>
              <w:t xml:space="preserve"> </w:t>
            </w:r>
            <w:r w:rsidRPr="00CC45C5">
              <w:rPr>
                <w:rFonts w:ascii="Times New Roman" w:hAnsi="Times New Roman"/>
                <w:iCs/>
                <w:color w:val="000000"/>
                <w:sz w:val="16"/>
                <w:szCs w:val="16"/>
              </w:rPr>
              <w:t xml:space="preserve">RCA </w:t>
            </w:r>
            <w:r>
              <w:rPr>
                <w:rFonts w:ascii="Times New Roman" w:hAnsi="Times New Roman"/>
                <w:iCs/>
                <w:color w:val="000000"/>
                <w:sz w:val="16"/>
                <w:szCs w:val="16"/>
              </w:rPr>
              <w:t>038</w:t>
            </w:r>
            <w:r w:rsidRPr="00CC45C5">
              <w:rPr>
                <w:rFonts w:ascii="Times New Roman" w:hAnsi="Times New Roman"/>
                <w:iCs/>
                <w:color w:val="000000"/>
                <w:sz w:val="16"/>
                <w:szCs w:val="16"/>
              </w:rPr>
              <w:t>/2014</w:t>
            </w:r>
            <w:r>
              <w:rPr>
                <w:rFonts w:ascii="Times New Roman" w:hAnsi="Times New Roman"/>
                <w:iCs/>
                <w:color w:val="000000"/>
                <w:sz w:val="16"/>
                <w:szCs w:val="16"/>
              </w:rPr>
              <w:t xml:space="preserve">, </w:t>
            </w:r>
            <w:r>
              <w:rPr>
                <w:rFonts w:ascii="Times New Roman" w:hAnsi="Times New Roman"/>
                <w:color w:val="000000"/>
                <w:sz w:val="16"/>
                <w:szCs w:val="16"/>
              </w:rPr>
              <w:t xml:space="preserve"> Considerando 3.2.1.3 y 3.2.1.3.2.</w:t>
            </w:r>
            <w:r w:rsidRPr="00CC45C5">
              <w:rPr>
                <w:rFonts w:ascii="Times New Roman" w:hAnsi="Times New Roman"/>
                <w:iCs/>
                <w:color w:val="000000"/>
                <w:sz w:val="16"/>
                <w:szCs w:val="16"/>
              </w:rPr>
              <w:t xml:space="preserve">, sobre </w:t>
            </w:r>
            <w:r>
              <w:rPr>
                <w:rFonts w:ascii="Times New Roman" w:hAnsi="Times New Roman"/>
                <w:iCs/>
                <w:color w:val="000000"/>
                <w:sz w:val="16"/>
                <w:szCs w:val="16"/>
              </w:rPr>
              <w:t>reducción de</w:t>
            </w:r>
            <w:r w:rsidRPr="00CC45C5">
              <w:rPr>
                <w:rFonts w:ascii="Times New Roman" w:hAnsi="Times New Roman"/>
                <w:iCs/>
                <w:color w:val="000000"/>
                <w:sz w:val="16"/>
                <w:szCs w:val="16"/>
              </w:rPr>
              <w:t xml:space="preserve"> mortalidad</w:t>
            </w:r>
            <w:r>
              <w:rPr>
                <w:rFonts w:ascii="Times New Roman" w:hAnsi="Times New Roman"/>
                <w:iCs/>
                <w:color w:val="000000"/>
                <w:sz w:val="16"/>
                <w:szCs w:val="16"/>
              </w:rPr>
              <w:t xml:space="preserve"> y equipo ensilaje</w:t>
            </w:r>
            <w:r w:rsidRPr="00CC45C5">
              <w:rPr>
                <w:rFonts w:ascii="Times New Roman" w:hAnsi="Times New Roman"/>
                <w:iCs/>
                <w:color w:val="000000"/>
                <w:sz w:val="16"/>
                <w:szCs w:val="16"/>
              </w:rPr>
              <w:t xml:space="preserve">, </w:t>
            </w:r>
            <w:r>
              <w:rPr>
                <w:rFonts w:ascii="Times New Roman" w:hAnsi="Times New Roman"/>
                <w:iCs/>
                <w:color w:val="000000"/>
                <w:sz w:val="16"/>
                <w:szCs w:val="16"/>
              </w:rPr>
              <w:t xml:space="preserve">y Considerando 3.2.2.5 y 3.3.3, sobre manejo de mortalidad y residuos, y con RCA 185/2002, </w:t>
            </w:r>
            <w:r w:rsidRPr="00CC45C5">
              <w:rPr>
                <w:rFonts w:ascii="Times New Roman" w:hAnsi="Times New Roman"/>
                <w:iCs/>
                <w:color w:val="000000"/>
                <w:sz w:val="16"/>
                <w:szCs w:val="16"/>
              </w:rPr>
              <w:t>Considerando 3.3.1.2.2 Tratamiento de la mortalidad</w:t>
            </w:r>
            <w:r>
              <w:rPr>
                <w:rFonts w:ascii="Times New Roman" w:hAnsi="Times New Roman"/>
                <w:iCs/>
                <w:color w:val="000000"/>
                <w:sz w:val="16"/>
                <w:szCs w:val="16"/>
              </w:rPr>
              <w:t xml:space="preserve"> (en aquello no modificado por la nueva RCA), </w:t>
            </w:r>
            <w:r w:rsidRPr="00CC45C5">
              <w:rPr>
                <w:rFonts w:ascii="Times New Roman" w:hAnsi="Times New Roman"/>
                <w:iCs/>
                <w:color w:val="000000"/>
                <w:sz w:val="16"/>
                <w:szCs w:val="16"/>
              </w:rPr>
              <w:t xml:space="preserve"> en el sentido de acreditar la disposición final del material ensilado.  </w:t>
            </w:r>
            <w:r w:rsidR="004F27CB" w:rsidRPr="00CC45C5">
              <w:rPr>
                <w:rFonts w:ascii="Times New Roman" w:hAnsi="Times New Roman"/>
                <w:iCs/>
                <w:color w:val="000000"/>
                <w:sz w:val="16"/>
                <w:szCs w:val="16"/>
              </w:rPr>
              <w:t xml:space="preserve">  </w:t>
            </w:r>
          </w:p>
        </w:tc>
        <w:tc>
          <w:tcPr>
            <w:tcW w:w="124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Implementación de un registro actualizado en el centro que dé cuenta del material ensilado, despachado y dispuesto.</w:t>
            </w:r>
          </w:p>
        </w:tc>
        <w:tc>
          <w:tcPr>
            <w:tcW w:w="15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registro se implementará cuando el centro vuelva a operar, esto es, a más tardar e</w:t>
            </w:r>
            <w:r>
              <w:rPr>
                <w:rFonts w:ascii="Times New Roman" w:hAnsi="Times New Roman"/>
                <w:color w:val="000000"/>
                <w:sz w:val="16"/>
                <w:szCs w:val="16"/>
                <w:lang w:eastAsia="es-CL"/>
              </w:rPr>
              <w:t>n d</w:t>
            </w:r>
            <w:r w:rsidRPr="00CC45C5">
              <w:rPr>
                <w:rFonts w:ascii="Times New Roman" w:hAnsi="Times New Roman"/>
                <w:color w:val="000000"/>
                <w:sz w:val="16"/>
                <w:szCs w:val="16"/>
                <w:lang w:eastAsia="es-CL"/>
              </w:rPr>
              <w:t>iciembre de 2016</w:t>
            </w:r>
            <w:r>
              <w:rPr>
                <w:rFonts w:ascii="Times New Roman" w:hAnsi="Times New Roman"/>
                <w:color w:val="000000"/>
                <w:sz w:val="16"/>
                <w:szCs w:val="16"/>
                <w:lang w:eastAsia="es-CL"/>
              </w:rPr>
              <w:t>, y se mantendrá durante seis meses.</w:t>
            </w: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Registro de material ensilado, despachado y dispuesto, implementado y actualizado. (Indicador 1).</w:t>
            </w:r>
          </w:p>
        </w:tc>
        <w:tc>
          <w:tcPr>
            <w:tcW w:w="138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registro de material ensilado</w:t>
            </w:r>
            <w:r w:rsidR="005B1074">
              <w:rPr>
                <w:rFonts w:ascii="Times New Roman" w:hAnsi="Times New Roman"/>
                <w:color w:val="000000"/>
                <w:sz w:val="16"/>
                <w:szCs w:val="16"/>
              </w:rPr>
              <w:t>, despachado y dispuesto</w:t>
            </w:r>
            <w:r w:rsidRPr="00CC45C5">
              <w:rPr>
                <w:rFonts w:ascii="Times New Roman" w:hAnsi="Times New Roman"/>
                <w:color w:val="000000"/>
                <w:sz w:val="16"/>
                <w:szCs w:val="16"/>
              </w:rPr>
              <w:t xml:space="preserve"> se encuentra implementado y actualizado.</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registro de material ensilado</w:t>
            </w:r>
            <w:r w:rsidR="005B1074">
              <w:rPr>
                <w:rFonts w:ascii="Times New Roman" w:hAnsi="Times New Roman"/>
                <w:color w:val="000000"/>
                <w:sz w:val="16"/>
                <w:szCs w:val="16"/>
              </w:rPr>
              <w:t>, despachado y dispuesto</w:t>
            </w:r>
            <w:r w:rsidRPr="00CC45C5">
              <w:rPr>
                <w:rFonts w:ascii="Times New Roman" w:hAnsi="Times New Roman"/>
                <w:color w:val="000000"/>
                <w:sz w:val="16"/>
                <w:szCs w:val="16"/>
              </w:rPr>
              <w:t xml:space="preserve"> no se encuentra implementado y actualizado.</w:t>
            </w:r>
          </w:p>
          <w:p w:rsidR="004F27CB" w:rsidRPr="00CC45C5" w:rsidRDefault="004F27CB" w:rsidP="004F1319">
            <w:pPr>
              <w:spacing w:after="0" w:line="240" w:lineRule="auto"/>
              <w:rPr>
                <w:rFonts w:ascii="Times New Roman" w:hAnsi="Times New Roman"/>
                <w:color w:val="000000"/>
                <w:sz w:val="16"/>
                <w:szCs w:val="16"/>
              </w:rPr>
            </w:pP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7F7071" w:rsidP="004F1319">
            <w:pPr>
              <w:spacing w:after="0" w:line="240" w:lineRule="auto"/>
              <w:rPr>
                <w:rFonts w:ascii="Times New Roman" w:hAnsi="Times New Roman"/>
                <w:color w:val="000000"/>
                <w:sz w:val="16"/>
                <w:szCs w:val="16"/>
              </w:rPr>
            </w:pPr>
            <w:r>
              <w:rPr>
                <w:rFonts w:ascii="Times New Roman" w:hAnsi="Times New Roman"/>
                <w:color w:val="000000"/>
                <w:sz w:val="16"/>
                <w:szCs w:val="16"/>
              </w:rPr>
              <w:t>Informe mensual actualizado del registro de material ensilado, despachado y dispuesto.</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7F7071"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w:t>
            </w:r>
            <w:r>
              <w:rPr>
                <w:rFonts w:ascii="Times New Roman" w:hAnsi="Times New Roman"/>
                <w:color w:val="000000"/>
                <w:sz w:val="16"/>
                <w:szCs w:val="16"/>
                <w:lang w:eastAsia="es-CL"/>
              </w:rPr>
              <w:t xml:space="preserve"> consolidará los informes mensuales d</w:t>
            </w:r>
            <w:r w:rsidRPr="00CC45C5">
              <w:rPr>
                <w:rFonts w:ascii="Times New Roman" w:hAnsi="Times New Roman"/>
                <w:color w:val="000000"/>
                <w:sz w:val="16"/>
                <w:szCs w:val="16"/>
                <w:lang w:eastAsia="es-CL"/>
              </w:rPr>
              <w:t>el registro</w:t>
            </w:r>
            <w:r>
              <w:rPr>
                <w:rFonts w:ascii="Times New Roman" w:hAnsi="Times New Roman"/>
                <w:color w:val="000000"/>
                <w:sz w:val="16"/>
                <w:szCs w:val="16"/>
                <w:lang w:eastAsia="es-CL"/>
              </w:rPr>
              <w:t xml:space="preserve"> de material ensilado, despachado y dispuesto,</w:t>
            </w:r>
            <w:r w:rsidRPr="00CC45C5">
              <w:rPr>
                <w:rFonts w:ascii="Times New Roman" w:hAnsi="Times New Roman"/>
                <w:color w:val="000000"/>
                <w:sz w:val="16"/>
                <w:szCs w:val="16"/>
                <w:lang w:eastAsia="es-CL"/>
              </w:rPr>
              <w:t xml:space="preserve"> con documentos de respaldo.</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84"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Pr="00CC45C5">
              <w:rPr>
                <w:rFonts w:ascii="Times New Roman" w:hAnsi="Times New Roman"/>
                <w:color w:val="000000"/>
                <w:sz w:val="16"/>
                <w:szCs w:val="16"/>
              </w:rPr>
              <w:t>CLP</w:t>
            </w:r>
          </w:p>
        </w:tc>
      </w:tr>
      <w:tr w:rsidR="004F27CB" w:rsidRPr="00CC45C5" w:rsidTr="007F7071">
        <w:trPr>
          <w:trHeight w:val="300"/>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4"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7F7071">
        <w:trPr>
          <w:trHeight w:val="300"/>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Obtención de certificado de la Planta de Pesquera Edén que declare que la totalidad del material recibido es procesado en dicha planta, lo que equivale a su disposición final.</w:t>
            </w:r>
          </w:p>
        </w:tc>
        <w:tc>
          <w:tcPr>
            <w:tcW w:w="15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Los certificados de Pesquera Edén se obtendrán mensualmente, </w:t>
            </w:r>
            <w:r>
              <w:rPr>
                <w:rFonts w:ascii="Times New Roman" w:hAnsi="Times New Roman"/>
                <w:color w:val="000000"/>
                <w:sz w:val="16"/>
                <w:szCs w:val="16"/>
              </w:rPr>
              <w:t xml:space="preserve">por seis meses, </w:t>
            </w:r>
            <w:r w:rsidRPr="00CC45C5">
              <w:rPr>
                <w:rFonts w:ascii="Times New Roman" w:hAnsi="Times New Roman"/>
                <w:color w:val="000000"/>
                <w:sz w:val="16"/>
                <w:szCs w:val="16"/>
                <w:lang w:eastAsia="es-CL"/>
              </w:rPr>
              <w:t xml:space="preserve">una vez que el centro vuelva a operar, a más tardar </w:t>
            </w:r>
            <w:r>
              <w:rPr>
                <w:rFonts w:ascii="Times New Roman" w:hAnsi="Times New Roman"/>
                <w:color w:val="000000"/>
                <w:sz w:val="16"/>
                <w:szCs w:val="16"/>
                <w:lang w:eastAsia="es-CL"/>
              </w:rPr>
              <w:t>en d</w:t>
            </w:r>
            <w:r w:rsidRPr="00CC45C5">
              <w:rPr>
                <w:rFonts w:ascii="Times New Roman" w:hAnsi="Times New Roman"/>
                <w:color w:val="000000"/>
                <w:sz w:val="16"/>
                <w:szCs w:val="16"/>
                <w:lang w:eastAsia="es-CL"/>
              </w:rPr>
              <w:t>iciembre de 2016.</w:t>
            </w:r>
            <w:r w:rsidRPr="00CC45C5">
              <w:rPr>
                <w:rFonts w:ascii="Times New Roman" w:hAnsi="Times New Roman"/>
                <w:color w:val="000000"/>
                <w:sz w:val="16"/>
                <w:szCs w:val="16"/>
              </w:rPr>
              <w:t xml:space="preserve">  </w:t>
            </w: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Certificados de Pesquera Edén, obtenidos en forma mensual. (Indicador 1).</w:t>
            </w:r>
          </w:p>
        </w:tc>
        <w:tc>
          <w:tcPr>
            <w:tcW w:w="138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los certificados de Pesquera Edén se han obtenido en forma mensual.</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los certificados de Pesquera Edén no se han obtenido en forma mensual.</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7F7071" w:rsidP="004F1319">
            <w:pPr>
              <w:spacing w:after="0" w:line="240" w:lineRule="auto"/>
              <w:rPr>
                <w:rFonts w:ascii="Times New Roman" w:hAnsi="Times New Roman"/>
                <w:color w:val="000000"/>
                <w:sz w:val="16"/>
                <w:szCs w:val="16"/>
              </w:rPr>
            </w:pPr>
            <w:r>
              <w:rPr>
                <w:rFonts w:ascii="Times New Roman" w:hAnsi="Times New Roman"/>
                <w:color w:val="000000"/>
                <w:sz w:val="16"/>
                <w:szCs w:val="16"/>
              </w:rPr>
              <w:t>Informe cada dos meses de los certificados emitidos por Pesquera Edén.</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 consolidará la totalidad de certificados emitidos por Pesquera Edén.</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984"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CLP</w:t>
            </w:r>
          </w:p>
        </w:tc>
      </w:tr>
      <w:tr w:rsidR="004F27CB" w:rsidRPr="00CC45C5" w:rsidTr="007F7071">
        <w:trPr>
          <w:trHeight w:val="1365"/>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4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5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3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4"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046"/>
        <w:gridCol w:w="1034"/>
        <w:gridCol w:w="1725"/>
        <w:gridCol w:w="1076"/>
        <w:gridCol w:w="1020"/>
        <w:gridCol w:w="819"/>
        <w:gridCol w:w="1105"/>
        <w:gridCol w:w="1180"/>
        <w:gridCol w:w="1775"/>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B.6 del Programa de Cumplimiento:</w:t>
            </w:r>
            <w:r w:rsidRPr="00CC45C5">
              <w:rPr>
                <w:rFonts w:ascii="Times New Roman" w:hAnsi="Times New Roman"/>
                <w:color w:val="000000"/>
                <w:sz w:val="16"/>
                <w:szCs w:val="16"/>
              </w:rPr>
              <w:t xml:space="preserve"> Descarga de aguas servidas generadas por el personal </w:t>
            </w:r>
            <w:r w:rsidRPr="00CC45C5">
              <w:rPr>
                <w:rFonts w:ascii="Times New Roman" w:hAnsi="Times New Roman"/>
                <w:bCs/>
                <w:color w:val="000000"/>
                <w:sz w:val="16"/>
                <w:szCs w:val="16"/>
              </w:rPr>
              <w:t>del Centro Entrada Bahía Tranquila 2 de conformidad con lo autorizado en RCA</w:t>
            </w:r>
            <w:r w:rsidRPr="00CC45C5">
              <w:rPr>
                <w:rFonts w:ascii="Times New Roman" w:hAnsi="Times New Roman"/>
                <w:color w:val="000000"/>
                <w:sz w:val="16"/>
                <w:szCs w:val="16"/>
              </w:rPr>
              <w:t>.</w:t>
            </w:r>
          </w:p>
        </w:tc>
      </w:tr>
      <w:tr w:rsidR="004F27CB" w:rsidRPr="00CC45C5" w:rsidTr="004F1319">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Las aguas servidas generadas por el personal que labora en el Centro Entrada Bahía Tranquila 2 son descargadas en forma directa al mar desde la embarcación utilizada como habitabilidad, sin previo tratamiento.</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3.3.1.1. Planta de tratamiento. </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al hecho descrito.</w:t>
            </w:r>
          </w:p>
        </w:tc>
      </w:tr>
      <w:tr w:rsidR="004F27CB" w:rsidRPr="00CC45C5" w:rsidTr="004F1319">
        <w:trPr>
          <w:trHeight w:val="300"/>
        </w:trPr>
        <w:tc>
          <w:tcPr>
            <w:tcW w:w="1051"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043"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82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09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2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935"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95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847"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051"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43"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2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9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2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23"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112"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95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47"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1545"/>
        </w:trPr>
        <w:tc>
          <w:tcPr>
            <w:tcW w:w="1051" w:type="dxa"/>
            <w:vMerge w:val="restart"/>
            <w:tcBorders>
              <w:top w:val="nil"/>
              <w:left w:val="single" w:sz="8" w:space="0" w:color="auto"/>
              <w:bottom w:val="single" w:sz="8" w:space="0" w:color="000000"/>
              <w:right w:val="single" w:sz="4" w:space="0" w:color="auto"/>
            </w:tcBorders>
            <w:shd w:val="clear" w:color="auto" w:fill="auto"/>
            <w:vAlign w:val="center"/>
            <w:hideMark/>
          </w:tcPr>
          <w:p w:rsidR="00702AE6" w:rsidRPr="00702AE6" w:rsidRDefault="00702AE6" w:rsidP="004F1319">
            <w:pPr>
              <w:spacing w:after="0" w:line="240" w:lineRule="auto"/>
              <w:rPr>
                <w:rFonts w:ascii="Times New Roman" w:hAnsi="Times New Roman"/>
                <w:iCs/>
                <w:color w:val="000000"/>
                <w:sz w:val="16"/>
                <w:szCs w:val="16"/>
              </w:rPr>
            </w:pPr>
            <w:r>
              <w:rPr>
                <w:rFonts w:ascii="Times New Roman" w:hAnsi="Times New Roman"/>
                <w:color w:val="000000"/>
                <w:sz w:val="16"/>
                <w:szCs w:val="16"/>
              </w:rPr>
              <w:t>Cumplir con el considerando 3.2.1.1.1. Planta de Tratamiento de Aguas Servidas, de la RCA 038/2014 que modifica al considerando 3.3.1.1</w:t>
            </w:r>
            <w:r w:rsidR="004F27CB" w:rsidRPr="00CC45C5">
              <w:rPr>
                <w:rFonts w:ascii="Times New Roman" w:hAnsi="Times New Roman"/>
                <w:iCs/>
                <w:color w:val="000000"/>
                <w:sz w:val="16"/>
                <w:szCs w:val="16"/>
              </w:rPr>
              <w:t>.</w:t>
            </w:r>
            <w:r>
              <w:rPr>
                <w:rFonts w:ascii="Times New Roman" w:hAnsi="Times New Roman"/>
                <w:iCs/>
                <w:color w:val="000000"/>
                <w:sz w:val="16"/>
                <w:szCs w:val="16"/>
              </w:rPr>
              <w:t xml:space="preserve"> Planta de tratamiento de la RCA 185/2002.</w:t>
            </w:r>
          </w:p>
        </w:tc>
        <w:tc>
          <w:tcPr>
            <w:tcW w:w="104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702A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Dotar al pontón con planta de tratamiento y sistema de descarga, de conformidad con lo autorizado en la RCA.</w:t>
            </w:r>
          </w:p>
        </w:tc>
        <w:tc>
          <w:tcPr>
            <w:tcW w:w="1824"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pontón, con sistema de tratamiento y descarga autorizado en RCA, se instalará cuando el centro vuelva a operar, esto es, a más tardar en Diciembre de 2016.</w:t>
            </w:r>
          </w:p>
        </w:tc>
        <w:tc>
          <w:tcPr>
            <w:tcW w:w="1096"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Pontón con sistema de tratamiento y descarga, de acuerdo a condiciones autorizadas en RCA. (Indicador 1)</w:t>
            </w:r>
          </w:p>
        </w:tc>
        <w:tc>
          <w:tcPr>
            <w:tcW w:w="102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pontón cuenta con sistema de tratamiento y descarga, de acuerdo a condiciones autorizadas en RCA.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pontón no cuenta con sistema de tratamiento y descarga, de acuerdo a condiciones autorizadas en RCA.</w:t>
            </w:r>
          </w:p>
        </w:tc>
        <w:tc>
          <w:tcPr>
            <w:tcW w:w="823"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112"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702AE6">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Se preparará informe fotográfico que dé cuenta visual de la instalación del sistema tratamiento y descarga aludido, así como de sus </w:t>
            </w:r>
            <w:r w:rsidR="00702AE6">
              <w:rPr>
                <w:rFonts w:ascii="Times New Roman" w:hAnsi="Times New Roman"/>
                <w:color w:val="000000"/>
                <w:sz w:val="16"/>
                <w:szCs w:val="16"/>
              </w:rPr>
              <w:t>características</w:t>
            </w:r>
            <w:r w:rsidRPr="00CC45C5">
              <w:rPr>
                <w:rFonts w:ascii="Times New Roman" w:hAnsi="Times New Roman"/>
                <w:color w:val="000000"/>
                <w:sz w:val="16"/>
                <w:szCs w:val="16"/>
              </w:rPr>
              <w:t xml:space="preserve"> técnicas.</w:t>
            </w:r>
          </w:p>
        </w:tc>
        <w:tc>
          <w:tcPr>
            <w:tcW w:w="956"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847"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30.000.000</w:t>
            </w:r>
            <w:r w:rsidRPr="00CC45C5">
              <w:rPr>
                <w:rFonts w:ascii="Times New Roman" w:hAnsi="Times New Roman"/>
                <w:color w:val="000000"/>
                <w:sz w:val="16"/>
                <w:szCs w:val="16"/>
              </w:rPr>
              <w:t>CLP</w:t>
            </w:r>
          </w:p>
        </w:tc>
      </w:tr>
      <w:tr w:rsidR="004F27CB" w:rsidRPr="00CC45C5" w:rsidTr="004F1319">
        <w:trPr>
          <w:trHeight w:val="300"/>
        </w:trPr>
        <w:tc>
          <w:tcPr>
            <w:tcW w:w="105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4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9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2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2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300"/>
        </w:trPr>
        <w:tc>
          <w:tcPr>
            <w:tcW w:w="105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4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9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2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2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4F1319">
        <w:trPr>
          <w:trHeight w:val="1365"/>
        </w:trPr>
        <w:tc>
          <w:tcPr>
            <w:tcW w:w="1051"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4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24"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9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2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23"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12"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5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847"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tbl>
      <w:tblPr>
        <w:tblW w:w="10780" w:type="dxa"/>
        <w:tblInd w:w="55" w:type="dxa"/>
        <w:tblLayout w:type="fixed"/>
        <w:tblCellMar>
          <w:left w:w="70" w:type="dxa"/>
          <w:right w:w="70" w:type="dxa"/>
        </w:tblCellMar>
        <w:tblLook w:val="04A0"/>
      </w:tblPr>
      <w:tblGrid>
        <w:gridCol w:w="1149"/>
        <w:gridCol w:w="1276"/>
        <w:gridCol w:w="1477"/>
        <w:gridCol w:w="1148"/>
        <w:gridCol w:w="1086"/>
        <w:gridCol w:w="807"/>
        <w:gridCol w:w="988"/>
        <w:gridCol w:w="1180"/>
        <w:gridCol w:w="1669"/>
      </w:tblGrid>
      <w:tr w:rsidR="004F27CB" w:rsidRPr="00CC45C5" w:rsidTr="00210685">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B.7 del Programa de Cumplimiento:</w:t>
            </w:r>
            <w:r w:rsidRPr="00CC45C5">
              <w:rPr>
                <w:rFonts w:ascii="Times New Roman" w:hAnsi="Times New Roman"/>
                <w:color w:val="000000"/>
                <w:sz w:val="16"/>
                <w:szCs w:val="16"/>
              </w:rPr>
              <w:t xml:space="preserve"> Acreditación del traslado del 100% de los residuos generados por el centro de cultivo a una instalación autorizada.</w:t>
            </w:r>
          </w:p>
        </w:tc>
      </w:tr>
      <w:tr w:rsidR="004F27CB" w:rsidRPr="00CC45C5" w:rsidTr="00210685">
        <w:trPr>
          <w:trHeight w:val="121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 xml:space="preserve">Hechos, actos u omisiones que se estiman constitutivas de infracción: </w:t>
            </w:r>
            <w:r w:rsidRPr="00CC45C5">
              <w:rPr>
                <w:rFonts w:ascii="Times New Roman" w:hAnsi="Times New Roman"/>
                <w:bCs/>
                <w:color w:val="000000"/>
                <w:sz w:val="16"/>
                <w:szCs w:val="16"/>
              </w:rPr>
              <w:t>No se acredita el traslado del 100% de los residuos generados por el Centro Entrada Bahía Tranquila 2 a una instalación autorizada.</w:t>
            </w:r>
          </w:p>
        </w:tc>
      </w:tr>
      <w:tr w:rsidR="004F27CB" w:rsidRPr="00CC45C5" w:rsidTr="00210685">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3.3.1.2.1 Residuos sólidos domésticos. </w:t>
            </w:r>
          </w:p>
        </w:tc>
      </w:tr>
      <w:tr w:rsidR="004F27CB" w:rsidRPr="00CC45C5" w:rsidTr="00210685">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bCs/>
                <w:color w:val="000000"/>
                <w:sz w:val="16"/>
                <w:szCs w:val="16"/>
              </w:rPr>
              <w:t xml:space="preserve">No </w:t>
            </w:r>
            <w:r w:rsidRPr="00CC45C5">
              <w:rPr>
                <w:rFonts w:ascii="Times New Roman" w:hAnsi="Times New Roman"/>
                <w:color w:val="000000"/>
                <w:sz w:val="16"/>
                <w:szCs w:val="16"/>
              </w:rPr>
              <w:t>se constataron efectos negativos asociados al hecho descrito.</w:t>
            </w:r>
          </w:p>
        </w:tc>
      </w:tr>
      <w:tr w:rsidR="004F27CB" w:rsidRPr="00CC45C5" w:rsidTr="00210685">
        <w:trPr>
          <w:trHeight w:val="300"/>
        </w:trPr>
        <w:tc>
          <w:tcPr>
            <w:tcW w:w="1149"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27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47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148"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8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795"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18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669"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210685">
        <w:trPr>
          <w:trHeight w:val="510"/>
        </w:trPr>
        <w:tc>
          <w:tcPr>
            <w:tcW w:w="1149"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47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48"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8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807"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988"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18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69"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210685">
        <w:trPr>
          <w:trHeight w:val="1545"/>
        </w:trPr>
        <w:tc>
          <w:tcPr>
            <w:tcW w:w="1149" w:type="dxa"/>
            <w:vMerge w:val="restart"/>
            <w:tcBorders>
              <w:top w:val="nil"/>
              <w:left w:val="single" w:sz="8" w:space="0" w:color="auto"/>
              <w:bottom w:val="single" w:sz="8" w:space="0" w:color="000000"/>
              <w:right w:val="single" w:sz="4" w:space="0" w:color="auto"/>
            </w:tcBorders>
            <w:shd w:val="clear" w:color="auto" w:fill="auto"/>
            <w:vAlign w:val="center"/>
            <w:hideMark/>
          </w:tcPr>
          <w:p w:rsidR="004F27CB" w:rsidRPr="00CC45C5" w:rsidRDefault="00210685" w:rsidP="00210685">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Cumplir  con </w:t>
            </w:r>
            <w:r>
              <w:rPr>
                <w:rFonts w:ascii="Times New Roman" w:hAnsi="Times New Roman"/>
                <w:color w:val="000000"/>
                <w:sz w:val="16"/>
                <w:szCs w:val="16"/>
              </w:rPr>
              <w:t xml:space="preserve">Considerando 3.3.3 de </w:t>
            </w:r>
            <w:r>
              <w:rPr>
                <w:rFonts w:ascii="Times New Roman" w:hAnsi="Times New Roman"/>
                <w:iCs/>
                <w:color w:val="000000"/>
                <w:sz w:val="16"/>
                <w:szCs w:val="16"/>
              </w:rPr>
              <w:t xml:space="preserve">RCA 038/2014, </w:t>
            </w:r>
            <w:r w:rsidRPr="00CC45C5">
              <w:rPr>
                <w:rFonts w:ascii="Times New Roman" w:hAnsi="Times New Roman"/>
                <w:iCs/>
                <w:color w:val="000000"/>
                <w:sz w:val="16"/>
                <w:szCs w:val="16"/>
              </w:rPr>
              <w:t>sobre residuos sólidos domésticos</w:t>
            </w:r>
            <w:r>
              <w:rPr>
                <w:rFonts w:ascii="Times New Roman" w:hAnsi="Times New Roman"/>
                <w:iCs/>
                <w:color w:val="000000"/>
                <w:sz w:val="16"/>
                <w:szCs w:val="16"/>
              </w:rPr>
              <w:t xml:space="preserve"> y </w:t>
            </w:r>
            <w:r w:rsidRPr="00CC45C5">
              <w:rPr>
                <w:rFonts w:ascii="Times New Roman" w:hAnsi="Times New Roman"/>
                <w:iCs/>
                <w:color w:val="000000"/>
                <w:sz w:val="16"/>
                <w:szCs w:val="16"/>
              </w:rPr>
              <w:t xml:space="preserve">Considerando 3.3.1.2.1 </w:t>
            </w:r>
            <w:r>
              <w:rPr>
                <w:rFonts w:ascii="Times New Roman" w:hAnsi="Times New Roman"/>
                <w:iCs/>
                <w:color w:val="000000"/>
                <w:sz w:val="16"/>
                <w:szCs w:val="16"/>
              </w:rPr>
              <w:t>de RCA 185/2002 (en aquello que no sea modificado por la nueva RCA)</w:t>
            </w:r>
            <w:r w:rsidRPr="00CC45C5">
              <w:rPr>
                <w:rFonts w:ascii="Times New Roman" w:hAnsi="Times New Roman"/>
                <w:iCs/>
                <w:color w:val="000000"/>
                <w:sz w:val="16"/>
                <w:szCs w:val="16"/>
              </w:rPr>
              <w:t>, en el sentido de acreditar que el 100% de los residuos generados se han trasladado a instalación autorizada.</w:t>
            </w:r>
          </w:p>
        </w:tc>
        <w:tc>
          <w:tcPr>
            <w:tcW w:w="1276" w:type="dxa"/>
            <w:vMerge w:val="restart"/>
            <w:tcBorders>
              <w:top w:val="nil"/>
              <w:left w:val="single" w:sz="4" w:space="0" w:color="auto"/>
              <w:bottom w:val="single" w:sz="8" w:space="0" w:color="000000"/>
              <w:right w:val="single" w:sz="4" w:space="0" w:color="auto"/>
            </w:tcBorders>
            <w:shd w:val="clear" w:color="auto" w:fill="auto"/>
            <w:hideMark/>
          </w:tcPr>
          <w:p w:rsidR="004F27CB" w:rsidRPr="00CC45C5" w:rsidRDefault="004F27CB" w:rsidP="004F1319">
            <w:pPr>
              <w:spacing w:after="0" w:line="240" w:lineRule="auto"/>
              <w:rPr>
                <w:rFonts w:ascii="Times New Roman" w:hAnsi="Times New Roman"/>
                <w:color w:val="000000"/>
                <w:sz w:val="16"/>
                <w:szCs w:val="16"/>
              </w:rPr>
            </w:pP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Implementación de un registro actualizado en el centro que dé cuenta de la cantidad de residuos sólidos domésticos generados, despachados y dispuestos en sitio autorizado.</w:t>
            </w:r>
          </w:p>
        </w:tc>
        <w:tc>
          <w:tcPr>
            <w:tcW w:w="1477" w:type="dxa"/>
            <w:vMerge w:val="restart"/>
            <w:tcBorders>
              <w:top w:val="nil"/>
              <w:left w:val="single" w:sz="4" w:space="0" w:color="auto"/>
              <w:bottom w:val="single" w:sz="8" w:space="0" w:color="000000"/>
              <w:right w:val="single" w:sz="4" w:space="0" w:color="auto"/>
            </w:tcBorders>
            <w:shd w:val="clear" w:color="auto" w:fill="auto"/>
            <w:hideMark/>
          </w:tcPr>
          <w:p w:rsidR="004F27CB" w:rsidRPr="00CC45C5" w:rsidRDefault="004F27CB" w:rsidP="004F1319">
            <w:pPr>
              <w:spacing w:after="0" w:line="240" w:lineRule="auto"/>
              <w:rPr>
                <w:rFonts w:ascii="Times New Roman" w:hAnsi="Times New Roman"/>
                <w:color w:val="000000"/>
                <w:sz w:val="16"/>
                <w:szCs w:val="16"/>
                <w:lang w:eastAsia="es-CL"/>
              </w:rPr>
            </w:pP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El registro se implementará cuando el centro vuelva a operar, esto es, a más tardar en diciembre de 2016, por un periodo de seis meses.</w:t>
            </w:r>
          </w:p>
        </w:tc>
        <w:tc>
          <w:tcPr>
            <w:tcW w:w="114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Registro de residuos sólidos domésticos generados, despachados y dispuestos, implementado y actualizado. (Indicador 1).</w:t>
            </w:r>
          </w:p>
        </w:tc>
        <w:tc>
          <w:tcPr>
            <w:tcW w:w="1086"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registro de residuos sólidos domésticos se encuentra implementado y actualizado.</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registro de residuos sólidos domésticos no se encuentra implementado y actualizado.</w:t>
            </w:r>
          </w:p>
          <w:p w:rsidR="004F27CB" w:rsidRPr="00CC45C5" w:rsidRDefault="004F27CB" w:rsidP="004F1319">
            <w:pPr>
              <w:spacing w:after="0" w:line="240" w:lineRule="auto"/>
              <w:rPr>
                <w:rFonts w:ascii="Times New Roman" w:hAnsi="Times New Roman"/>
                <w:color w:val="000000"/>
                <w:sz w:val="16"/>
                <w:szCs w:val="16"/>
              </w:rPr>
            </w:pPr>
          </w:p>
        </w:tc>
        <w:tc>
          <w:tcPr>
            <w:tcW w:w="807"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988"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Informe que incorporará el registro completo y actualizado, con documentos de respaldo.</w:t>
            </w:r>
          </w:p>
        </w:tc>
        <w:tc>
          <w:tcPr>
            <w:tcW w:w="1180" w:type="dxa"/>
            <w:vMerge w:val="restart"/>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669" w:type="dxa"/>
            <w:vMerge w:val="restart"/>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50.000</w:t>
            </w:r>
            <w:r w:rsidRPr="00CC45C5">
              <w:rPr>
                <w:rFonts w:ascii="Times New Roman" w:hAnsi="Times New Roman"/>
                <w:color w:val="000000"/>
                <w:sz w:val="16"/>
                <w:szCs w:val="16"/>
              </w:rPr>
              <w:t>CLP</w:t>
            </w:r>
          </w:p>
        </w:tc>
      </w:tr>
      <w:tr w:rsidR="004F27CB" w:rsidRPr="00CC45C5" w:rsidTr="00210685">
        <w:trPr>
          <w:trHeight w:val="300"/>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4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6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210685">
        <w:trPr>
          <w:trHeight w:val="300"/>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4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6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r w:rsidR="004F27CB" w:rsidRPr="00CC45C5" w:rsidTr="00210685">
        <w:trPr>
          <w:trHeight w:val="1365"/>
        </w:trPr>
        <w:tc>
          <w:tcPr>
            <w:tcW w:w="1149" w:type="dxa"/>
            <w:vMerge/>
            <w:tcBorders>
              <w:top w:val="nil"/>
              <w:left w:val="single" w:sz="8"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47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4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086"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807"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988"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180" w:type="dxa"/>
            <w:vMerge/>
            <w:tcBorders>
              <w:top w:val="nil"/>
              <w:left w:val="single" w:sz="4" w:space="0" w:color="auto"/>
              <w:bottom w:val="single" w:sz="8" w:space="0" w:color="000000"/>
              <w:right w:val="single" w:sz="4"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c>
          <w:tcPr>
            <w:tcW w:w="1669" w:type="dxa"/>
            <w:vMerge/>
            <w:tcBorders>
              <w:top w:val="nil"/>
              <w:left w:val="single" w:sz="4" w:space="0" w:color="auto"/>
              <w:bottom w:val="single" w:sz="8" w:space="0" w:color="000000"/>
              <w:right w:val="single" w:sz="8" w:space="0" w:color="auto"/>
            </w:tcBorders>
            <w:vAlign w:val="center"/>
            <w:hideMark/>
          </w:tcPr>
          <w:p w:rsidR="004F27CB" w:rsidRPr="00CC45C5" w:rsidRDefault="004F27CB" w:rsidP="004F1319">
            <w:pPr>
              <w:spacing w:after="0" w:line="240" w:lineRule="auto"/>
              <w:rPr>
                <w:rFonts w:ascii="Times New Roman" w:hAnsi="Times New Roman"/>
                <w:color w:val="000000"/>
                <w:sz w:val="16"/>
                <w:szCs w:val="16"/>
              </w:rPr>
            </w:pPr>
          </w:p>
        </w:tc>
      </w:tr>
    </w:tbl>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0780" w:type="dxa"/>
        <w:tblInd w:w="55" w:type="dxa"/>
        <w:tblCellMar>
          <w:left w:w="70" w:type="dxa"/>
          <w:right w:w="70" w:type="dxa"/>
        </w:tblCellMar>
        <w:tblLook w:val="04A0"/>
      </w:tblPr>
      <w:tblGrid>
        <w:gridCol w:w="1215"/>
        <w:gridCol w:w="1062"/>
        <w:gridCol w:w="1579"/>
        <w:gridCol w:w="1086"/>
        <w:gridCol w:w="1060"/>
        <w:gridCol w:w="791"/>
        <w:gridCol w:w="1143"/>
        <w:gridCol w:w="1180"/>
        <w:gridCol w:w="1664"/>
      </w:tblGrid>
      <w:tr w:rsidR="004F27CB" w:rsidRPr="00CC45C5" w:rsidTr="004F1319">
        <w:trPr>
          <w:trHeight w:val="555"/>
        </w:trPr>
        <w:tc>
          <w:tcPr>
            <w:tcW w:w="10780"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Objetivo Específico B.8.1 del Programa de Cumplimiento:</w:t>
            </w:r>
            <w:r w:rsidRPr="00CC45C5">
              <w:rPr>
                <w:rFonts w:ascii="Times New Roman" w:hAnsi="Times New Roman"/>
                <w:color w:val="000000"/>
                <w:sz w:val="16"/>
                <w:szCs w:val="16"/>
              </w:rPr>
              <w:t xml:space="preserve"> Utilización de pontón, según lo establecido en RCA, en vez de nave.</w:t>
            </w:r>
          </w:p>
        </w:tc>
      </w:tr>
      <w:tr w:rsidR="004F27CB" w:rsidRPr="00CC45C5" w:rsidTr="00612B26">
        <w:trPr>
          <w:trHeight w:val="903"/>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Inexistencia de pontón (Artefacto Naval) en el Centro Entrada Bahía Tranquila 2 que sea utilizado como habitabilidad, sino sólo una nave que cumple dicha labor, la cual posee características distintas a las descritas en el proyecto aprobado ambientalmente.</w:t>
            </w:r>
          </w:p>
        </w:tc>
      </w:tr>
      <w:tr w:rsidR="004F27CB" w:rsidRPr="00CC45C5" w:rsidTr="004F1319">
        <w:trPr>
          <w:trHeight w:val="585"/>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3.2.1.2 Descripción del pontón, 3.2.1.2.1 Catamarán con habitabilidades, y 3.2.1.2.1.1 Especificaciones generales. </w:t>
            </w:r>
          </w:p>
        </w:tc>
      </w:tr>
      <w:tr w:rsidR="004F27CB" w:rsidRPr="00CC45C5" w:rsidTr="00612B26">
        <w:trPr>
          <w:trHeight w:val="257"/>
        </w:trPr>
        <w:tc>
          <w:tcPr>
            <w:tcW w:w="10780"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210685">
        <w:trPr>
          <w:trHeight w:val="300"/>
        </w:trPr>
        <w:tc>
          <w:tcPr>
            <w:tcW w:w="1215"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062"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579"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08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6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934"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18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664"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210685">
        <w:trPr>
          <w:trHeight w:val="510"/>
        </w:trPr>
        <w:tc>
          <w:tcPr>
            <w:tcW w:w="1215"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62"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579"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8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6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791"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143"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18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664"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210685" w:rsidRPr="00CC45C5" w:rsidTr="00210685">
        <w:trPr>
          <w:trHeight w:val="2145"/>
        </w:trPr>
        <w:tc>
          <w:tcPr>
            <w:tcW w:w="1215" w:type="dxa"/>
            <w:vMerge w:val="restart"/>
            <w:tcBorders>
              <w:top w:val="nil"/>
              <w:left w:val="single" w:sz="8" w:space="0" w:color="auto"/>
              <w:right w:val="single" w:sz="4" w:space="0" w:color="auto"/>
            </w:tcBorders>
            <w:shd w:val="clear" w:color="auto" w:fill="auto"/>
            <w:vAlign w:val="center"/>
            <w:hideMark/>
          </w:tcPr>
          <w:p w:rsidR="00210685" w:rsidRPr="00CC45C5" w:rsidRDefault="00210685" w:rsidP="00210685">
            <w:pPr>
              <w:spacing w:after="0" w:line="240" w:lineRule="auto"/>
              <w:rPr>
                <w:rFonts w:ascii="Times New Roman" w:hAnsi="Times New Roman"/>
                <w:color w:val="000000"/>
                <w:sz w:val="16"/>
                <w:szCs w:val="16"/>
              </w:rPr>
            </w:pPr>
            <w:r>
              <w:rPr>
                <w:rFonts w:ascii="Times New Roman" w:hAnsi="Times New Roman"/>
                <w:color w:val="000000"/>
                <w:sz w:val="16"/>
                <w:szCs w:val="16"/>
              </w:rPr>
              <w:t>Cumplir</w:t>
            </w:r>
            <w:r w:rsidRPr="00CC45C5">
              <w:rPr>
                <w:rFonts w:ascii="Times New Roman" w:hAnsi="Times New Roman"/>
                <w:color w:val="000000"/>
                <w:sz w:val="16"/>
                <w:szCs w:val="16"/>
              </w:rPr>
              <w:t xml:space="preserve"> </w:t>
            </w:r>
            <w:r>
              <w:rPr>
                <w:rFonts w:ascii="Times New Roman" w:hAnsi="Times New Roman"/>
                <w:color w:val="000000"/>
                <w:sz w:val="16"/>
                <w:szCs w:val="16"/>
              </w:rPr>
              <w:t xml:space="preserve">con el considerando 3.2.1.1. Artefacto Naval de la RCA 038/2014, que modifica a los considerandos 3.2.1.2 Descripción Pontón, 3.2.1.2.1 Catamarán con habitabilidad y 3.2.1.2.1.1 Especificaciones generales de la RCA 185/2002.  </w:t>
            </w:r>
          </w:p>
        </w:tc>
        <w:tc>
          <w:tcPr>
            <w:tcW w:w="1062"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Instalación de pontón, de acuerdo a características señaladas en RCA vigente al centro.</w:t>
            </w:r>
          </w:p>
        </w:tc>
        <w:tc>
          <w:tcPr>
            <w:tcW w:w="1579"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 xml:space="preserve">El pontón se instalará cuando el centro vuelva a operar, esto es, a más tardar en </w:t>
            </w:r>
            <w:r>
              <w:rPr>
                <w:rFonts w:ascii="Times New Roman" w:hAnsi="Times New Roman"/>
                <w:color w:val="000000"/>
                <w:sz w:val="16"/>
                <w:szCs w:val="16"/>
                <w:lang w:eastAsia="es-CL"/>
              </w:rPr>
              <w:t>d</w:t>
            </w:r>
            <w:r w:rsidRPr="00CC45C5">
              <w:rPr>
                <w:rFonts w:ascii="Times New Roman" w:hAnsi="Times New Roman"/>
                <w:color w:val="000000"/>
                <w:sz w:val="16"/>
                <w:szCs w:val="16"/>
                <w:lang w:eastAsia="es-CL"/>
              </w:rPr>
              <w:t>iciembre de 2016.</w:t>
            </w:r>
          </w:p>
        </w:tc>
        <w:tc>
          <w:tcPr>
            <w:tcW w:w="1086"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Contar con pontón de características autorizadas en la RCA (Indicador 1).</w:t>
            </w:r>
          </w:p>
        </w:tc>
        <w:tc>
          <w:tcPr>
            <w:tcW w:w="1060"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hay pontón con características autorizadas en RCA.</w:t>
            </w:r>
          </w:p>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no hay pontón con características autorizadas en RCA.</w:t>
            </w:r>
          </w:p>
        </w:tc>
        <w:tc>
          <w:tcPr>
            <w:tcW w:w="791"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143"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Se preparará informe fotográfico que dé cuenta visual de las acciones comprometidas en la presente tabla.</w:t>
            </w:r>
          </w:p>
        </w:tc>
        <w:tc>
          <w:tcPr>
            <w:tcW w:w="1180"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210685" w:rsidRPr="00CC45C5" w:rsidRDefault="00210685" w:rsidP="004F1319">
            <w:pPr>
              <w:spacing w:after="0" w:line="240" w:lineRule="auto"/>
              <w:rPr>
                <w:rFonts w:ascii="Times New Roman" w:hAnsi="Times New Roman"/>
                <w:color w:val="000000"/>
                <w:sz w:val="16"/>
                <w:szCs w:val="16"/>
              </w:rPr>
            </w:pPr>
          </w:p>
        </w:tc>
        <w:tc>
          <w:tcPr>
            <w:tcW w:w="1664" w:type="dxa"/>
            <w:tcBorders>
              <w:top w:val="nil"/>
              <w:left w:val="single" w:sz="4" w:space="0" w:color="auto"/>
              <w:bottom w:val="single" w:sz="8" w:space="0" w:color="000000"/>
              <w:right w:val="single" w:sz="8"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1.100.000 </w:t>
            </w:r>
            <w:r w:rsidRPr="00CC45C5">
              <w:rPr>
                <w:rFonts w:ascii="Times New Roman" w:hAnsi="Times New Roman"/>
                <w:color w:val="000000"/>
                <w:sz w:val="16"/>
                <w:szCs w:val="16"/>
              </w:rPr>
              <w:t>CLP</w:t>
            </w:r>
            <w:r w:rsidR="004232C2">
              <w:rPr>
                <w:rStyle w:val="FootnoteReference"/>
                <w:rFonts w:ascii="Times New Roman" w:hAnsi="Times New Roman"/>
                <w:color w:val="000000"/>
                <w:sz w:val="16"/>
                <w:szCs w:val="16"/>
              </w:rPr>
              <w:footnoteReference w:customMarkFollows="1" w:id="4"/>
              <w:t>*</w:t>
            </w:r>
          </w:p>
        </w:tc>
      </w:tr>
      <w:tr w:rsidR="00210685" w:rsidRPr="00CC45C5" w:rsidTr="00210685">
        <w:trPr>
          <w:trHeight w:val="1365"/>
        </w:trPr>
        <w:tc>
          <w:tcPr>
            <w:tcW w:w="1215" w:type="dxa"/>
            <w:vMerge/>
            <w:tcBorders>
              <w:left w:val="single" w:sz="8"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p>
        </w:tc>
        <w:tc>
          <w:tcPr>
            <w:tcW w:w="1062"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Retiro de nave utilizada como habitabilidad.</w:t>
            </w:r>
          </w:p>
        </w:tc>
        <w:tc>
          <w:tcPr>
            <w:tcW w:w="1579"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Ya ejecutado.</w:t>
            </w:r>
          </w:p>
        </w:tc>
        <w:tc>
          <w:tcPr>
            <w:tcW w:w="1086"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No contar con presencia de nave de habitabilidad en el centro (Indicador 1)</w:t>
            </w:r>
          </w:p>
        </w:tc>
        <w:tc>
          <w:tcPr>
            <w:tcW w:w="1060"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no se encuentra la nave.</w:t>
            </w:r>
          </w:p>
          <w:p w:rsidR="00210685" w:rsidRPr="00CC45C5" w:rsidRDefault="00210685"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se encuentra la nave.</w:t>
            </w:r>
          </w:p>
        </w:tc>
        <w:tc>
          <w:tcPr>
            <w:tcW w:w="791"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Pr>
                <w:rFonts w:ascii="Times New Roman" w:hAnsi="Times New Roman"/>
                <w:color w:val="000000"/>
                <w:sz w:val="16"/>
                <w:szCs w:val="16"/>
              </w:rPr>
              <w:t>N/A</w:t>
            </w:r>
          </w:p>
        </w:tc>
        <w:tc>
          <w:tcPr>
            <w:tcW w:w="1143"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8200F0" w:rsidP="008200F0">
            <w:pPr>
              <w:spacing w:after="0" w:line="240" w:lineRule="auto"/>
              <w:rPr>
                <w:rFonts w:ascii="Times New Roman" w:hAnsi="Times New Roman"/>
                <w:color w:val="000000"/>
                <w:sz w:val="16"/>
                <w:szCs w:val="16"/>
              </w:rPr>
            </w:pPr>
            <w:r w:rsidRPr="00712317">
              <w:rPr>
                <w:rFonts w:ascii="Times New Roman" w:hAnsi="Times New Roman"/>
                <w:color w:val="000000"/>
                <w:sz w:val="14"/>
                <w:szCs w:val="14"/>
              </w:rPr>
              <w:t xml:space="preserve">Se preparará informe fotográfico que dé cuenta visual de las acciones comprometidas en la presente tabla. Se reproducirá registro fotográfico de Anexo </w:t>
            </w:r>
            <w:r>
              <w:rPr>
                <w:rFonts w:ascii="Times New Roman" w:hAnsi="Times New Roman"/>
                <w:color w:val="000000"/>
                <w:sz w:val="14"/>
                <w:szCs w:val="14"/>
              </w:rPr>
              <w:t>B</w:t>
            </w:r>
            <w:r w:rsidRPr="00712317">
              <w:rPr>
                <w:rFonts w:ascii="Times New Roman" w:hAnsi="Times New Roman"/>
                <w:color w:val="000000"/>
                <w:sz w:val="14"/>
                <w:szCs w:val="14"/>
              </w:rPr>
              <w:t>.</w:t>
            </w:r>
            <w:r>
              <w:rPr>
                <w:rFonts w:ascii="Times New Roman" w:hAnsi="Times New Roman"/>
                <w:color w:val="000000"/>
                <w:sz w:val="14"/>
                <w:szCs w:val="14"/>
              </w:rPr>
              <w:t>8</w:t>
            </w:r>
            <w:r w:rsidRPr="00712317">
              <w:rPr>
                <w:rFonts w:ascii="Times New Roman" w:hAnsi="Times New Roman"/>
                <w:color w:val="000000"/>
                <w:sz w:val="14"/>
                <w:szCs w:val="14"/>
              </w:rPr>
              <w:t>.1.</w:t>
            </w:r>
          </w:p>
        </w:tc>
        <w:tc>
          <w:tcPr>
            <w:tcW w:w="1180" w:type="dxa"/>
            <w:tcBorders>
              <w:top w:val="nil"/>
              <w:left w:val="single" w:sz="4" w:space="0" w:color="auto"/>
              <w:bottom w:val="single" w:sz="8" w:space="0" w:color="000000"/>
              <w:right w:val="single" w:sz="4" w:space="0" w:color="auto"/>
            </w:tcBorders>
            <w:shd w:val="clear" w:color="auto" w:fill="auto"/>
            <w:vAlign w:val="center"/>
            <w:hideMark/>
          </w:tcPr>
          <w:p w:rsidR="00210685" w:rsidRPr="00CC45C5" w:rsidRDefault="00EC32DE" w:rsidP="004F1319">
            <w:pPr>
              <w:spacing w:after="0" w:line="240" w:lineRule="auto"/>
              <w:rPr>
                <w:rFonts w:ascii="Times New Roman" w:hAnsi="Times New Roman"/>
                <w:color w:val="000000"/>
                <w:sz w:val="16"/>
                <w:szCs w:val="16"/>
              </w:rPr>
            </w:pPr>
            <w:r>
              <w:rPr>
                <w:rFonts w:ascii="Times New Roman" w:hAnsi="Times New Roman"/>
                <w:color w:val="000000"/>
                <w:sz w:val="16"/>
                <w:szCs w:val="16"/>
              </w:rPr>
              <w:t>N/A</w:t>
            </w:r>
          </w:p>
          <w:p w:rsidR="00210685" w:rsidRPr="00CC45C5" w:rsidRDefault="00210685" w:rsidP="004F1319">
            <w:pPr>
              <w:spacing w:after="0" w:line="240" w:lineRule="auto"/>
              <w:rPr>
                <w:rFonts w:ascii="Times New Roman" w:hAnsi="Times New Roman"/>
                <w:color w:val="000000"/>
                <w:sz w:val="16"/>
                <w:szCs w:val="16"/>
              </w:rPr>
            </w:pPr>
          </w:p>
        </w:tc>
        <w:tc>
          <w:tcPr>
            <w:tcW w:w="1664" w:type="dxa"/>
            <w:tcBorders>
              <w:top w:val="nil"/>
              <w:left w:val="single" w:sz="4" w:space="0" w:color="auto"/>
              <w:bottom w:val="single" w:sz="8" w:space="0" w:color="000000"/>
              <w:right w:val="single" w:sz="8" w:space="0" w:color="auto"/>
            </w:tcBorders>
            <w:shd w:val="clear" w:color="auto" w:fill="auto"/>
            <w:vAlign w:val="center"/>
            <w:hideMark/>
          </w:tcPr>
          <w:p w:rsidR="00210685" w:rsidRPr="00CC45C5" w:rsidRDefault="00210685" w:rsidP="004F131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6.000.000 </w:t>
            </w:r>
            <w:r w:rsidRPr="00CC45C5">
              <w:rPr>
                <w:rFonts w:ascii="Times New Roman" w:hAnsi="Times New Roman"/>
                <w:color w:val="000000"/>
                <w:sz w:val="16"/>
                <w:szCs w:val="16"/>
              </w:rPr>
              <w:t>CLP</w:t>
            </w:r>
          </w:p>
        </w:tc>
      </w:tr>
    </w:tbl>
    <w:p w:rsidR="004F27CB" w:rsidRPr="00CC45C5" w:rsidRDefault="004F27CB" w:rsidP="004F27CB">
      <w:pPr>
        <w:rPr>
          <w:rFonts w:ascii="Times New Roman" w:hAnsi="Times New Roman"/>
          <w:color w:val="000000"/>
        </w:rPr>
      </w:pPr>
    </w:p>
    <w:tbl>
      <w:tblPr>
        <w:tblW w:w="11333" w:type="dxa"/>
        <w:tblInd w:w="55" w:type="dxa"/>
        <w:tblCellMar>
          <w:left w:w="70" w:type="dxa"/>
          <w:right w:w="70" w:type="dxa"/>
        </w:tblCellMar>
        <w:tblLook w:val="04A0"/>
      </w:tblPr>
      <w:tblGrid>
        <w:gridCol w:w="1233"/>
        <w:gridCol w:w="1194"/>
        <w:gridCol w:w="1374"/>
        <w:gridCol w:w="1215"/>
        <w:gridCol w:w="1232"/>
        <w:gridCol w:w="920"/>
        <w:gridCol w:w="1343"/>
        <w:gridCol w:w="975"/>
        <w:gridCol w:w="1847"/>
      </w:tblGrid>
      <w:tr w:rsidR="004F27CB" w:rsidRPr="00CC45C5" w:rsidTr="004F1319">
        <w:trPr>
          <w:trHeight w:val="555"/>
        </w:trPr>
        <w:tc>
          <w:tcPr>
            <w:tcW w:w="11333"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Objetivo Específico B.8.2 del Programa de Cumplimiento:</w:t>
            </w:r>
            <w:r w:rsidRPr="00CC45C5">
              <w:rPr>
                <w:rFonts w:ascii="Times New Roman" w:hAnsi="Times New Roman"/>
                <w:color w:val="000000"/>
                <w:sz w:val="16"/>
                <w:szCs w:val="16"/>
              </w:rPr>
              <w:t xml:space="preserve"> Desinstalación de antenas emplazadas en el borde costero e instalación en pontón</w:t>
            </w:r>
          </w:p>
        </w:tc>
      </w:tr>
      <w:tr w:rsidR="004F27CB" w:rsidRPr="00CC45C5" w:rsidTr="004F1319">
        <w:trPr>
          <w:trHeight w:val="121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Antenas utilizadas para proveer los servicios de transmisión de datos y comunicaciones, instaladas en el sector del borde costero adyacente y no en pontón de habitabilidad.</w:t>
            </w:r>
          </w:p>
        </w:tc>
      </w:tr>
      <w:tr w:rsidR="004F27CB" w:rsidRPr="00CC45C5" w:rsidTr="004F1319">
        <w:trPr>
          <w:trHeight w:val="58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 xml:space="preserve">Normas, medidas, condiciones u otras disposiciones específicamente infringidas: </w:t>
            </w:r>
            <w:r w:rsidRPr="00CC45C5">
              <w:rPr>
                <w:rFonts w:ascii="Times New Roman" w:hAnsi="Times New Roman"/>
                <w:iCs/>
                <w:color w:val="000000"/>
                <w:sz w:val="16"/>
                <w:szCs w:val="16"/>
              </w:rPr>
              <w:t xml:space="preserve">RCA N° 185/2002 Considerando 3.2.1.2.1.4 Segunda cubierta. </w:t>
            </w:r>
          </w:p>
        </w:tc>
      </w:tr>
      <w:tr w:rsidR="004F27CB" w:rsidRPr="00CC45C5" w:rsidTr="004F1319">
        <w:trPr>
          <w:trHeight w:val="585"/>
        </w:trPr>
        <w:tc>
          <w:tcPr>
            <w:tcW w:w="11333"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4F1319">
        <w:trPr>
          <w:trHeight w:val="300"/>
        </w:trPr>
        <w:tc>
          <w:tcPr>
            <w:tcW w:w="1233"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19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37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21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232"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2263"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975"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847"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233"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19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37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1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232"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92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343"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975"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47"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2145"/>
        </w:trPr>
        <w:tc>
          <w:tcPr>
            <w:tcW w:w="123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F27CB" w:rsidRPr="00CC45C5" w:rsidRDefault="008200F0" w:rsidP="008200F0">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Cumplir con</w:t>
            </w:r>
            <w:r>
              <w:rPr>
                <w:rFonts w:ascii="Times New Roman" w:hAnsi="Times New Roman"/>
                <w:color w:val="000000"/>
                <w:sz w:val="16"/>
                <w:szCs w:val="16"/>
              </w:rPr>
              <w:t xml:space="preserve"> </w:t>
            </w:r>
            <w:r w:rsidRPr="00CC45C5">
              <w:rPr>
                <w:rFonts w:ascii="Times New Roman" w:hAnsi="Times New Roman"/>
                <w:iCs/>
                <w:color w:val="000000"/>
                <w:sz w:val="16"/>
                <w:szCs w:val="16"/>
              </w:rPr>
              <w:t>RCA 185/2002 Consideran</w:t>
            </w:r>
            <w:r>
              <w:rPr>
                <w:rFonts w:ascii="Times New Roman" w:hAnsi="Times New Roman"/>
                <w:iCs/>
                <w:color w:val="000000"/>
                <w:sz w:val="16"/>
                <w:szCs w:val="16"/>
              </w:rPr>
              <w:t>do 3.2.1.2.1.4 Segunda cubierta y</w:t>
            </w:r>
            <w:r w:rsidRPr="00CC45C5">
              <w:rPr>
                <w:rFonts w:ascii="Times New Roman" w:hAnsi="Times New Roman"/>
                <w:color w:val="000000"/>
                <w:sz w:val="16"/>
                <w:szCs w:val="16"/>
              </w:rPr>
              <w:t xml:space="preserve"> </w:t>
            </w:r>
            <w:r>
              <w:rPr>
                <w:rFonts w:ascii="Times New Roman" w:hAnsi="Times New Roman"/>
                <w:color w:val="000000"/>
                <w:sz w:val="16"/>
                <w:szCs w:val="16"/>
              </w:rPr>
              <w:t xml:space="preserve">con </w:t>
            </w:r>
            <w:r w:rsidRPr="00CC45C5">
              <w:rPr>
                <w:rFonts w:ascii="Times New Roman" w:hAnsi="Times New Roman"/>
                <w:iCs/>
                <w:color w:val="000000"/>
                <w:sz w:val="16"/>
                <w:szCs w:val="16"/>
              </w:rPr>
              <w:t xml:space="preserve">RCA </w:t>
            </w:r>
            <w:r>
              <w:rPr>
                <w:rFonts w:ascii="Times New Roman" w:hAnsi="Times New Roman"/>
                <w:iCs/>
                <w:color w:val="000000"/>
                <w:sz w:val="16"/>
                <w:szCs w:val="16"/>
              </w:rPr>
              <w:t>038</w:t>
            </w:r>
            <w:r w:rsidRPr="00CC45C5">
              <w:rPr>
                <w:rFonts w:ascii="Times New Roman" w:hAnsi="Times New Roman"/>
                <w:iCs/>
                <w:color w:val="000000"/>
                <w:sz w:val="16"/>
                <w:szCs w:val="16"/>
              </w:rPr>
              <w:t>/2014</w:t>
            </w:r>
            <w:r>
              <w:rPr>
                <w:rFonts w:ascii="Times New Roman" w:hAnsi="Times New Roman"/>
                <w:iCs/>
                <w:color w:val="000000"/>
                <w:sz w:val="16"/>
                <w:szCs w:val="16"/>
              </w:rPr>
              <w:t>, en sentido de no contar con antenas en borde costero</w:t>
            </w:r>
            <w:r w:rsidRPr="00CC45C5">
              <w:rPr>
                <w:rFonts w:ascii="Times New Roman" w:hAnsi="Times New Roman"/>
                <w:iCs/>
                <w:color w:val="000000"/>
                <w:sz w:val="16"/>
                <w:szCs w:val="16"/>
              </w:rPr>
              <w:t>.</w:t>
            </w:r>
          </w:p>
        </w:tc>
        <w:tc>
          <w:tcPr>
            <w:tcW w:w="1194"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Retiro de antenas en borde costero.</w:t>
            </w:r>
          </w:p>
        </w:tc>
        <w:tc>
          <w:tcPr>
            <w:tcW w:w="1374"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Ya ejecutado.</w:t>
            </w:r>
          </w:p>
        </w:tc>
        <w:tc>
          <w:tcPr>
            <w:tcW w:w="1215"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No contar con antenas en borde costero (Indicador 1)</w:t>
            </w:r>
          </w:p>
        </w:tc>
        <w:tc>
          <w:tcPr>
            <w:tcW w:w="1232"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no hay antenas en borde costero.</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hay antenas en borde costero.</w:t>
            </w:r>
          </w:p>
        </w:tc>
        <w:tc>
          <w:tcPr>
            <w:tcW w:w="92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343"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8200F0" w:rsidP="008200F0">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Se preparará informe fotográfico que dé cuenta visual de las acciones comprometidas en la presente tabla.</w:t>
            </w:r>
            <w:r>
              <w:rPr>
                <w:rFonts w:ascii="Times New Roman" w:hAnsi="Times New Roman"/>
                <w:color w:val="000000"/>
                <w:sz w:val="16"/>
                <w:szCs w:val="16"/>
              </w:rPr>
              <w:t xml:space="preserve"> </w:t>
            </w:r>
            <w:r w:rsidRPr="002823C8">
              <w:rPr>
                <w:rFonts w:ascii="Times New Roman" w:hAnsi="Times New Roman"/>
                <w:color w:val="000000"/>
                <w:sz w:val="16"/>
                <w:szCs w:val="16"/>
              </w:rPr>
              <w:t xml:space="preserve">Se reproducirá registro fotográfico de Anexo </w:t>
            </w:r>
            <w:r>
              <w:rPr>
                <w:rFonts w:ascii="Times New Roman" w:hAnsi="Times New Roman"/>
                <w:color w:val="000000"/>
                <w:sz w:val="16"/>
                <w:szCs w:val="16"/>
              </w:rPr>
              <w:t>B.8</w:t>
            </w:r>
            <w:r w:rsidRPr="002823C8">
              <w:rPr>
                <w:rFonts w:ascii="Times New Roman" w:hAnsi="Times New Roman"/>
                <w:color w:val="000000"/>
                <w:sz w:val="16"/>
                <w:szCs w:val="16"/>
              </w:rPr>
              <w:t>.</w:t>
            </w:r>
            <w:r>
              <w:rPr>
                <w:rFonts w:ascii="Times New Roman" w:hAnsi="Times New Roman"/>
                <w:color w:val="000000"/>
                <w:sz w:val="16"/>
                <w:szCs w:val="16"/>
              </w:rPr>
              <w:t>2</w:t>
            </w:r>
            <w:r w:rsidRPr="002823C8">
              <w:rPr>
                <w:rFonts w:ascii="Times New Roman" w:hAnsi="Times New Roman"/>
                <w:color w:val="000000"/>
                <w:sz w:val="16"/>
                <w:szCs w:val="16"/>
              </w:rPr>
              <w:t>.</w:t>
            </w:r>
          </w:p>
        </w:tc>
        <w:tc>
          <w:tcPr>
            <w:tcW w:w="975"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N/A</w:t>
            </w:r>
          </w:p>
        </w:tc>
        <w:tc>
          <w:tcPr>
            <w:tcW w:w="1847" w:type="dxa"/>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4.200.000</w:t>
            </w:r>
            <w:r w:rsidRPr="00CC45C5">
              <w:rPr>
                <w:rFonts w:ascii="Times New Roman" w:hAnsi="Times New Roman"/>
                <w:color w:val="000000"/>
                <w:sz w:val="16"/>
                <w:szCs w:val="16"/>
              </w:rPr>
              <w:t>CLP</w:t>
            </w:r>
          </w:p>
        </w:tc>
      </w:tr>
    </w:tbl>
    <w:p w:rsidR="004F27CB" w:rsidRDefault="004F27CB" w:rsidP="004F27CB">
      <w:pPr>
        <w:rPr>
          <w:rFonts w:ascii="Times New Roman" w:hAnsi="Times New Roman"/>
          <w:color w:val="000000"/>
        </w:rPr>
      </w:pPr>
    </w:p>
    <w:p w:rsidR="004F27CB"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p w:rsidR="004F27CB" w:rsidRPr="00CC45C5" w:rsidRDefault="004F27CB" w:rsidP="004F27CB">
      <w:pPr>
        <w:rPr>
          <w:rFonts w:ascii="Times New Roman" w:hAnsi="Times New Roman"/>
          <w:color w:val="000000"/>
        </w:rPr>
      </w:pPr>
    </w:p>
    <w:tbl>
      <w:tblPr>
        <w:tblW w:w="11013" w:type="dxa"/>
        <w:tblInd w:w="55" w:type="dxa"/>
        <w:tblCellMar>
          <w:left w:w="70" w:type="dxa"/>
          <w:right w:w="70" w:type="dxa"/>
        </w:tblCellMar>
        <w:tblLook w:val="04A0"/>
      </w:tblPr>
      <w:tblGrid>
        <w:gridCol w:w="1127"/>
        <w:gridCol w:w="1047"/>
        <w:gridCol w:w="1824"/>
        <w:gridCol w:w="1056"/>
        <w:gridCol w:w="1056"/>
        <w:gridCol w:w="780"/>
        <w:gridCol w:w="1096"/>
        <w:gridCol w:w="1180"/>
        <w:gridCol w:w="1847"/>
      </w:tblGrid>
      <w:tr w:rsidR="004F27CB" w:rsidRPr="00CC45C5" w:rsidTr="004F1319">
        <w:trPr>
          <w:trHeight w:val="555"/>
        </w:trPr>
        <w:tc>
          <w:tcPr>
            <w:tcW w:w="11013" w:type="dxa"/>
            <w:gridSpan w:val="9"/>
            <w:tcBorders>
              <w:top w:val="single" w:sz="8"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lastRenderedPageBreak/>
              <w:t>Objetivo Específico B.8.3 del Programa de Cumplimiento:</w:t>
            </w:r>
            <w:r w:rsidRPr="00CC45C5">
              <w:rPr>
                <w:rFonts w:ascii="Times New Roman" w:hAnsi="Times New Roman"/>
                <w:color w:val="000000"/>
                <w:sz w:val="16"/>
                <w:szCs w:val="16"/>
              </w:rPr>
              <w:t xml:space="preserve"> Dotar centro con equipos desalinizadores para potabilización del agua.</w:t>
            </w:r>
          </w:p>
        </w:tc>
      </w:tr>
      <w:tr w:rsidR="004F27CB" w:rsidRPr="00CC45C5" w:rsidTr="004F1319">
        <w:trPr>
          <w:trHeight w:val="1215"/>
        </w:trPr>
        <w:tc>
          <w:tcPr>
            <w:tcW w:w="1101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b/>
                <w:bCs/>
                <w:color w:val="000000"/>
                <w:sz w:val="16"/>
                <w:szCs w:val="16"/>
              </w:rPr>
              <w:t>Hechos, actos u omisiones que se estiman constitutivas de infracción:</w:t>
            </w:r>
            <w:r w:rsidRPr="00CC45C5">
              <w:rPr>
                <w:rFonts w:ascii="Times New Roman" w:hAnsi="Times New Roman"/>
                <w:color w:val="000000"/>
                <w:sz w:val="16"/>
                <w:szCs w:val="16"/>
              </w:rPr>
              <w:t xml:space="preserve"> Centro no cuenta con equipos desalinizadores para la potabilización del agua.</w:t>
            </w:r>
          </w:p>
        </w:tc>
      </w:tr>
      <w:tr w:rsidR="004F27CB" w:rsidRPr="00CC45C5" w:rsidTr="004F1319">
        <w:trPr>
          <w:trHeight w:val="585"/>
        </w:trPr>
        <w:tc>
          <w:tcPr>
            <w:tcW w:w="11013" w:type="dxa"/>
            <w:gridSpan w:val="9"/>
            <w:tcBorders>
              <w:top w:val="single" w:sz="4" w:space="0" w:color="auto"/>
              <w:left w:val="single" w:sz="8" w:space="0" w:color="auto"/>
              <w:bottom w:val="single" w:sz="4" w:space="0" w:color="auto"/>
              <w:right w:val="single" w:sz="8" w:space="0" w:color="000000"/>
            </w:tcBorders>
            <w:shd w:val="clear" w:color="000000" w:fill="DDD9C3"/>
            <w:vAlign w:val="center"/>
            <w:hideMark/>
          </w:tcPr>
          <w:p w:rsidR="004F27CB" w:rsidRPr="00CC45C5" w:rsidRDefault="004F27CB" w:rsidP="004F1319">
            <w:pPr>
              <w:spacing w:after="0" w:line="240" w:lineRule="auto"/>
              <w:rPr>
                <w:rFonts w:ascii="Times New Roman" w:hAnsi="Times New Roman"/>
                <w:iCs/>
                <w:color w:val="000000"/>
                <w:sz w:val="16"/>
                <w:szCs w:val="16"/>
              </w:rPr>
            </w:pPr>
            <w:r w:rsidRPr="00CC45C5">
              <w:rPr>
                <w:rFonts w:ascii="Times New Roman" w:hAnsi="Times New Roman"/>
                <w:b/>
                <w:bCs/>
                <w:color w:val="000000"/>
                <w:sz w:val="16"/>
                <w:szCs w:val="16"/>
              </w:rPr>
              <w:t>Normas, medidas, condiciones u otras disposiciones específicamente infringidas:</w:t>
            </w:r>
            <w:r w:rsidRPr="00CC45C5">
              <w:rPr>
                <w:rFonts w:ascii="Times New Roman" w:hAnsi="Times New Roman"/>
                <w:iCs/>
                <w:color w:val="000000"/>
                <w:sz w:val="16"/>
                <w:szCs w:val="16"/>
              </w:rPr>
              <w:t xml:space="preserve"> RCA N° 185/2002, Considerando 3.2.1.2.1.2 Líneas de distribución. </w:t>
            </w:r>
          </w:p>
        </w:tc>
      </w:tr>
      <w:tr w:rsidR="004F27CB" w:rsidRPr="00CC45C5" w:rsidTr="004F1319">
        <w:trPr>
          <w:trHeight w:val="585"/>
        </w:trPr>
        <w:tc>
          <w:tcPr>
            <w:tcW w:w="11013" w:type="dxa"/>
            <w:gridSpan w:val="9"/>
            <w:tcBorders>
              <w:top w:val="single" w:sz="4" w:space="0" w:color="auto"/>
              <w:left w:val="single" w:sz="8" w:space="0" w:color="auto"/>
              <w:bottom w:val="single" w:sz="4" w:space="0" w:color="auto"/>
              <w:right w:val="single" w:sz="8" w:space="0" w:color="000000"/>
            </w:tcBorders>
            <w:shd w:val="clear" w:color="000000" w:fill="DDD9C3"/>
            <w:vAlign w:val="bottom"/>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 xml:space="preserve">Efectos negativos por remediar: </w:t>
            </w:r>
            <w:r w:rsidRPr="00CC45C5">
              <w:rPr>
                <w:rFonts w:ascii="Times New Roman" w:hAnsi="Times New Roman"/>
                <w:color w:val="000000"/>
                <w:sz w:val="16"/>
                <w:szCs w:val="16"/>
              </w:rPr>
              <w:t>No se constataron efectos negativos asociados a los hechos descritos.</w:t>
            </w:r>
          </w:p>
        </w:tc>
      </w:tr>
      <w:tr w:rsidR="004F27CB" w:rsidRPr="00CC45C5" w:rsidTr="004F1319">
        <w:trPr>
          <w:trHeight w:val="300"/>
        </w:trPr>
        <w:tc>
          <w:tcPr>
            <w:tcW w:w="1127" w:type="dxa"/>
            <w:vMerge w:val="restart"/>
            <w:tcBorders>
              <w:top w:val="nil"/>
              <w:left w:val="single" w:sz="8"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Resultado esperado</w:t>
            </w:r>
          </w:p>
        </w:tc>
        <w:tc>
          <w:tcPr>
            <w:tcW w:w="1047"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Acción</w:t>
            </w:r>
          </w:p>
        </w:tc>
        <w:tc>
          <w:tcPr>
            <w:tcW w:w="1824"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Plazos de ejecución</w:t>
            </w:r>
          </w:p>
        </w:tc>
        <w:tc>
          <w:tcPr>
            <w:tcW w:w="105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Metas</w:t>
            </w:r>
          </w:p>
        </w:tc>
        <w:tc>
          <w:tcPr>
            <w:tcW w:w="1056"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Indicadores</w:t>
            </w:r>
          </w:p>
        </w:tc>
        <w:tc>
          <w:tcPr>
            <w:tcW w:w="1876" w:type="dxa"/>
            <w:gridSpan w:val="2"/>
            <w:tcBorders>
              <w:top w:val="single" w:sz="4" w:space="0" w:color="auto"/>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Medios de verificación</w:t>
            </w:r>
          </w:p>
        </w:tc>
        <w:tc>
          <w:tcPr>
            <w:tcW w:w="1180" w:type="dxa"/>
            <w:vMerge w:val="restart"/>
            <w:tcBorders>
              <w:top w:val="nil"/>
              <w:left w:val="single" w:sz="4" w:space="0" w:color="auto"/>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Supuestos</w:t>
            </w:r>
          </w:p>
        </w:tc>
        <w:tc>
          <w:tcPr>
            <w:tcW w:w="1847" w:type="dxa"/>
            <w:vMerge w:val="restart"/>
            <w:tcBorders>
              <w:top w:val="nil"/>
              <w:left w:val="single" w:sz="4" w:space="0" w:color="auto"/>
              <w:bottom w:val="single" w:sz="4" w:space="0" w:color="auto"/>
              <w:right w:val="single" w:sz="8" w:space="0" w:color="auto"/>
            </w:tcBorders>
            <w:shd w:val="clear" w:color="000000" w:fill="DDD9C3"/>
            <w:vAlign w:val="center"/>
            <w:hideMark/>
          </w:tcPr>
          <w:p w:rsidR="004F27CB" w:rsidRPr="00CC45C5" w:rsidRDefault="004F27CB" w:rsidP="004F1319">
            <w:pPr>
              <w:spacing w:after="0" w:line="240" w:lineRule="auto"/>
              <w:jc w:val="center"/>
              <w:rPr>
                <w:rFonts w:ascii="Times New Roman" w:hAnsi="Times New Roman"/>
                <w:b/>
                <w:bCs/>
                <w:color w:val="000000"/>
                <w:sz w:val="16"/>
                <w:szCs w:val="16"/>
              </w:rPr>
            </w:pPr>
            <w:r w:rsidRPr="00CC45C5">
              <w:rPr>
                <w:rFonts w:ascii="Times New Roman" w:hAnsi="Times New Roman"/>
                <w:b/>
                <w:bCs/>
                <w:color w:val="000000"/>
                <w:sz w:val="16"/>
                <w:szCs w:val="16"/>
              </w:rPr>
              <w:t>Costo</w:t>
            </w:r>
          </w:p>
        </w:tc>
      </w:tr>
      <w:tr w:rsidR="004F27CB" w:rsidRPr="00CC45C5" w:rsidTr="004F1319">
        <w:trPr>
          <w:trHeight w:val="510"/>
        </w:trPr>
        <w:tc>
          <w:tcPr>
            <w:tcW w:w="1127" w:type="dxa"/>
            <w:vMerge/>
            <w:tcBorders>
              <w:top w:val="nil"/>
              <w:left w:val="single" w:sz="8"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47"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24"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5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056"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780"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periódico</w:t>
            </w:r>
          </w:p>
        </w:tc>
        <w:tc>
          <w:tcPr>
            <w:tcW w:w="1096" w:type="dxa"/>
            <w:tcBorders>
              <w:top w:val="nil"/>
              <w:left w:val="nil"/>
              <w:bottom w:val="single" w:sz="4" w:space="0" w:color="auto"/>
              <w:right w:val="single" w:sz="4" w:space="0" w:color="auto"/>
            </w:tcBorders>
            <w:shd w:val="clear" w:color="000000" w:fill="DDD9C3"/>
            <w:vAlign w:val="center"/>
            <w:hideMark/>
          </w:tcPr>
          <w:p w:rsidR="004F27CB" w:rsidRPr="00CC45C5" w:rsidRDefault="004F27CB" w:rsidP="004F1319">
            <w:pPr>
              <w:spacing w:after="0" w:line="240" w:lineRule="auto"/>
              <w:rPr>
                <w:rFonts w:ascii="Times New Roman" w:hAnsi="Times New Roman"/>
                <w:b/>
                <w:bCs/>
                <w:color w:val="000000"/>
                <w:sz w:val="16"/>
                <w:szCs w:val="16"/>
              </w:rPr>
            </w:pPr>
            <w:r w:rsidRPr="00CC45C5">
              <w:rPr>
                <w:rFonts w:ascii="Times New Roman" w:hAnsi="Times New Roman"/>
                <w:b/>
                <w:bCs/>
                <w:color w:val="000000"/>
                <w:sz w:val="16"/>
                <w:szCs w:val="16"/>
              </w:rPr>
              <w:t>Reporte final</w:t>
            </w:r>
          </w:p>
        </w:tc>
        <w:tc>
          <w:tcPr>
            <w:tcW w:w="1180" w:type="dxa"/>
            <w:vMerge/>
            <w:tcBorders>
              <w:top w:val="nil"/>
              <w:left w:val="single" w:sz="4" w:space="0" w:color="auto"/>
              <w:bottom w:val="single" w:sz="4" w:space="0" w:color="auto"/>
              <w:right w:val="single" w:sz="4"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c>
          <w:tcPr>
            <w:tcW w:w="1847" w:type="dxa"/>
            <w:vMerge/>
            <w:tcBorders>
              <w:top w:val="nil"/>
              <w:left w:val="single" w:sz="4" w:space="0" w:color="auto"/>
              <w:bottom w:val="single" w:sz="4" w:space="0" w:color="auto"/>
              <w:right w:val="single" w:sz="8" w:space="0" w:color="auto"/>
            </w:tcBorders>
            <w:vAlign w:val="center"/>
            <w:hideMark/>
          </w:tcPr>
          <w:p w:rsidR="004F27CB" w:rsidRPr="00CC45C5" w:rsidRDefault="004F27CB" w:rsidP="004F1319">
            <w:pPr>
              <w:spacing w:after="0" w:line="240" w:lineRule="auto"/>
              <w:rPr>
                <w:rFonts w:ascii="Times New Roman" w:hAnsi="Times New Roman"/>
                <w:b/>
                <w:bCs/>
                <w:color w:val="000000"/>
                <w:sz w:val="16"/>
                <w:szCs w:val="16"/>
              </w:rPr>
            </w:pPr>
          </w:p>
        </w:tc>
      </w:tr>
      <w:tr w:rsidR="004F27CB" w:rsidRPr="00CC45C5" w:rsidTr="004F1319">
        <w:trPr>
          <w:trHeight w:val="3510"/>
        </w:trPr>
        <w:tc>
          <w:tcPr>
            <w:tcW w:w="11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F27CB" w:rsidRPr="00CC45C5" w:rsidRDefault="006E5DA7" w:rsidP="004F1319">
            <w:pPr>
              <w:spacing w:after="0" w:line="240" w:lineRule="auto"/>
              <w:rPr>
                <w:rFonts w:ascii="Times New Roman" w:hAnsi="Times New Roman"/>
                <w:color w:val="000000"/>
                <w:sz w:val="16"/>
                <w:szCs w:val="16"/>
              </w:rPr>
            </w:pPr>
            <w:r>
              <w:rPr>
                <w:rFonts w:ascii="Times New Roman" w:hAnsi="Times New Roman"/>
                <w:color w:val="000000"/>
                <w:sz w:val="16"/>
                <w:szCs w:val="16"/>
              </w:rPr>
              <w:t>Cumplir con el considerando 3.2.1.1. Artefacto Naval, de la RCA 38/2014 que modifica al considerando 3.2.1.2.1.2 Líneas de distribución de la RCA 185/2002.</w:t>
            </w:r>
          </w:p>
        </w:tc>
        <w:tc>
          <w:tcPr>
            <w:tcW w:w="1047"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Dotar al pontón con sistema desalinizador para potabilización del agua.</w:t>
            </w:r>
          </w:p>
        </w:tc>
        <w:tc>
          <w:tcPr>
            <w:tcW w:w="1824"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lang w:eastAsia="es-CL"/>
              </w:rPr>
              <w:t xml:space="preserve">El pontón, con sistema de desalinización, se instalará cuando el centro vuelva a operar, esto es, a más tardar en </w:t>
            </w:r>
            <w:r>
              <w:rPr>
                <w:rFonts w:ascii="Times New Roman" w:hAnsi="Times New Roman"/>
                <w:color w:val="000000"/>
                <w:sz w:val="16"/>
                <w:szCs w:val="16"/>
                <w:lang w:eastAsia="es-CL"/>
              </w:rPr>
              <w:t>d</w:t>
            </w:r>
            <w:r w:rsidRPr="00CC45C5">
              <w:rPr>
                <w:rFonts w:ascii="Times New Roman" w:hAnsi="Times New Roman"/>
                <w:color w:val="000000"/>
                <w:sz w:val="16"/>
                <w:szCs w:val="16"/>
                <w:lang w:eastAsia="es-CL"/>
              </w:rPr>
              <w:t>iciembre de 2016.</w:t>
            </w:r>
          </w:p>
        </w:tc>
        <w:tc>
          <w:tcPr>
            <w:tcW w:w="1056"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Pontón con sistema de desalinización para potabilización del agua. (Indicador 1)</w:t>
            </w:r>
          </w:p>
        </w:tc>
        <w:tc>
          <w:tcPr>
            <w:tcW w:w="1056"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si el pontón cuenta con sistema de desalinización para potabilización del agua.</w:t>
            </w:r>
          </w:p>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0: si el pontón no cuenta con sistema de desalinización para potabilización del agua.</w:t>
            </w:r>
          </w:p>
          <w:p w:rsidR="004F27CB" w:rsidRPr="00CC45C5" w:rsidRDefault="004F27CB" w:rsidP="004F1319">
            <w:pPr>
              <w:spacing w:after="0" w:line="240" w:lineRule="auto"/>
              <w:rPr>
                <w:rFonts w:ascii="Times New Roman" w:hAnsi="Times New Roman"/>
                <w:color w:val="000000"/>
                <w:sz w:val="16"/>
                <w:szCs w:val="16"/>
              </w:rPr>
            </w:pPr>
          </w:p>
        </w:tc>
        <w:tc>
          <w:tcPr>
            <w:tcW w:w="78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N/A</w:t>
            </w:r>
          </w:p>
        </w:tc>
        <w:tc>
          <w:tcPr>
            <w:tcW w:w="1096"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6E5DA7">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 xml:space="preserve">Se preparará informe fotográfico que dé cuenta visual de la instalación del sistema de desalinización, así como de sus </w:t>
            </w:r>
            <w:r w:rsidR="006E5DA7">
              <w:rPr>
                <w:rFonts w:ascii="Times New Roman" w:hAnsi="Times New Roman"/>
                <w:color w:val="000000"/>
                <w:sz w:val="16"/>
                <w:szCs w:val="16"/>
              </w:rPr>
              <w:t>características técnicas</w:t>
            </w:r>
            <w:r w:rsidRPr="00CC45C5">
              <w:rPr>
                <w:rFonts w:ascii="Times New Roman" w:hAnsi="Times New Roman"/>
                <w:color w:val="000000"/>
                <w:sz w:val="16"/>
                <w:szCs w:val="16"/>
              </w:rPr>
              <w:t>.</w:t>
            </w:r>
          </w:p>
        </w:tc>
        <w:tc>
          <w:tcPr>
            <w:tcW w:w="1180" w:type="dxa"/>
            <w:tcBorders>
              <w:top w:val="nil"/>
              <w:left w:val="single" w:sz="4" w:space="0" w:color="auto"/>
              <w:bottom w:val="single" w:sz="8" w:space="0" w:color="000000"/>
              <w:right w:val="single" w:sz="4"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sidRPr="00CC45C5">
              <w:rPr>
                <w:rFonts w:ascii="Times New Roman" w:hAnsi="Times New Roman"/>
                <w:color w:val="000000"/>
                <w:sz w:val="16"/>
                <w:szCs w:val="16"/>
              </w:rPr>
              <w:t>1.- Que por razones sanitarias, ambientales o comerciales no se decida posponer indefinidamente la operación del centro.</w:t>
            </w:r>
          </w:p>
          <w:p w:rsidR="004F27CB" w:rsidRPr="00CC45C5" w:rsidRDefault="004F27CB" w:rsidP="004F1319">
            <w:pPr>
              <w:spacing w:after="0" w:line="240" w:lineRule="auto"/>
              <w:rPr>
                <w:rFonts w:ascii="Times New Roman" w:hAnsi="Times New Roman"/>
                <w:color w:val="000000"/>
                <w:sz w:val="16"/>
                <w:szCs w:val="16"/>
              </w:rPr>
            </w:pPr>
          </w:p>
        </w:tc>
        <w:tc>
          <w:tcPr>
            <w:tcW w:w="1847" w:type="dxa"/>
            <w:tcBorders>
              <w:top w:val="nil"/>
              <w:left w:val="single" w:sz="4" w:space="0" w:color="auto"/>
              <w:bottom w:val="single" w:sz="8" w:space="0" w:color="000000"/>
              <w:right w:val="single" w:sz="8" w:space="0" w:color="auto"/>
            </w:tcBorders>
            <w:shd w:val="clear" w:color="auto" w:fill="auto"/>
            <w:vAlign w:val="center"/>
            <w:hideMark/>
          </w:tcPr>
          <w:p w:rsidR="004F27CB" w:rsidRPr="00CC45C5" w:rsidRDefault="004F27CB" w:rsidP="004F1319">
            <w:pPr>
              <w:spacing w:after="0" w:line="240" w:lineRule="auto"/>
              <w:rPr>
                <w:rFonts w:ascii="Times New Roman" w:hAnsi="Times New Roman"/>
                <w:color w:val="000000"/>
                <w:sz w:val="16"/>
                <w:szCs w:val="16"/>
              </w:rPr>
            </w:pPr>
            <w:r>
              <w:rPr>
                <w:rFonts w:ascii="Times New Roman" w:hAnsi="Times New Roman"/>
                <w:color w:val="000000"/>
                <w:sz w:val="16"/>
                <w:szCs w:val="16"/>
              </w:rPr>
              <w:t>30.000.000</w:t>
            </w:r>
            <w:r w:rsidRPr="00CC45C5">
              <w:rPr>
                <w:rFonts w:ascii="Times New Roman" w:hAnsi="Times New Roman"/>
                <w:color w:val="000000"/>
                <w:sz w:val="16"/>
                <w:szCs w:val="16"/>
              </w:rPr>
              <w:t>CLP</w:t>
            </w:r>
          </w:p>
        </w:tc>
      </w:tr>
    </w:tbl>
    <w:p w:rsidR="004F27CB" w:rsidRPr="00CC45C5" w:rsidRDefault="004F27CB" w:rsidP="004F27CB">
      <w:pPr>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sectPr w:rsidR="004F27CB" w:rsidRPr="00CC45C5" w:rsidSect="004F1319">
          <w:pgSz w:w="16839" w:h="11907" w:orient="landscape" w:code="9"/>
          <w:pgMar w:top="1701" w:right="1418" w:bottom="1701" w:left="1418" w:header="709" w:footer="709" w:gutter="0"/>
          <w:cols w:space="708"/>
          <w:docGrid w:linePitch="360"/>
        </w:sectPr>
      </w:pPr>
    </w:p>
    <w:p w:rsidR="004F27CB" w:rsidRPr="00924724" w:rsidRDefault="004F27CB" w:rsidP="004F27CB">
      <w:pPr>
        <w:spacing w:after="0" w:line="240" w:lineRule="auto"/>
        <w:jc w:val="both"/>
        <w:rPr>
          <w:rFonts w:ascii="Times New Roman" w:hAnsi="Times New Roman"/>
          <w:color w:val="000000"/>
        </w:rPr>
      </w:pPr>
      <w:r w:rsidRPr="00924724">
        <w:rPr>
          <w:rFonts w:ascii="Times New Roman" w:hAnsi="Times New Roman"/>
          <w:color w:val="000000"/>
        </w:rPr>
        <w:lastRenderedPageBreak/>
        <w:t>4 PLAN DE SEGUIMIENTO DE CADA UNA DE LAS MEDIDAS DEL PLAN DE ACCIÓN Y</w:t>
      </w:r>
    </w:p>
    <w:p w:rsidR="004F27CB" w:rsidRPr="00924724" w:rsidRDefault="004F27CB" w:rsidP="004F27CB">
      <w:pPr>
        <w:spacing w:after="0" w:line="240" w:lineRule="auto"/>
        <w:jc w:val="both"/>
        <w:rPr>
          <w:rFonts w:ascii="Times New Roman" w:hAnsi="Times New Roman"/>
          <w:color w:val="000000"/>
        </w:rPr>
      </w:pPr>
      <w:r w:rsidRPr="00924724">
        <w:rPr>
          <w:rFonts w:ascii="Times New Roman" w:hAnsi="Times New Roman"/>
          <w:color w:val="000000"/>
        </w:rPr>
        <w:t>CRONOGRAMA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709"/>
        <w:gridCol w:w="709"/>
        <w:gridCol w:w="708"/>
        <w:gridCol w:w="851"/>
        <w:gridCol w:w="992"/>
        <w:gridCol w:w="709"/>
        <w:gridCol w:w="850"/>
      </w:tblGrid>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rPr>
            </w:pPr>
            <w:r w:rsidRPr="00924724">
              <w:rPr>
                <w:rFonts w:ascii="Times New Roman" w:hAnsi="Times New Roman"/>
                <w:b/>
                <w:bCs/>
                <w:color w:val="000000"/>
                <w:sz w:val="20"/>
                <w:szCs w:val="20"/>
                <w:lang w:eastAsia="es-CL"/>
              </w:rPr>
              <w:t>Medida</w:t>
            </w:r>
          </w:p>
        </w:tc>
        <w:tc>
          <w:tcPr>
            <w:tcW w:w="70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lang w:eastAsia="es-CL"/>
              </w:rPr>
            </w:pPr>
            <w:r w:rsidRPr="00924724">
              <w:rPr>
                <w:rFonts w:ascii="Times New Roman" w:hAnsi="Times New Roman"/>
                <w:color w:val="000000"/>
                <w:sz w:val="10"/>
                <w:szCs w:val="10"/>
                <w:lang w:eastAsia="es-CL"/>
              </w:rPr>
              <w:t>Diciembre</w:t>
            </w:r>
          </w:p>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2015</w:t>
            </w:r>
          </w:p>
        </w:tc>
        <w:tc>
          <w:tcPr>
            <w:tcW w:w="70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Mes 1, Nueva Operación</w:t>
            </w:r>
          </w:p>
        </w:tc>
        <w:tc>
          <w:tcPr>
            <w:tcW w:w="708"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Mes 2, Nueva Operación</w:t>
            </w:r>
          </w:p>
        </w:tc>
        <w:tc>
          <w:tcPr>
            <w:tcW w:w="851"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lang w:eastAsia="es-CL"/>
              </w:rPr>
            </w:pPr>
            <w:r w:rsidRPr="00924724">
              <w:rPr>
                <w:rFonts w:ascii="Times New Roman" w:hAnsi="Times New Roman"/>
                <w:color w:val="000000"/>
                <w:sz w:val="10"/>
                <w:szCs w:val="10"/>
                <w:lang w:eastAsia="es-CL"/>
              </w:rPr>
              <w:t xml:space="preserve">Mes 3, </w:t>
            </w:r>
          </w:p>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Nueva Operación</w:t>
            </w:r>
          </w:p>
        </w:tc>
        <w:tc>
          <w:tcPr>
            <w:tcW w:w="992"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lang w:eastAsia="es-CL"/>
              </w:rPr>
            </w:pPr>
            <w:r w:rsidRPr="00924724">
              <w:rPr>
                <w:rFonts w:ascii="Times New Roman" w:hAnsi="Times New Roman"/>
                <w:color w:val="000000"/>
                <w:sz w:val="10"/>
                <w:szCs w:val="10"/>
                <w:lang w:eastAsia="es-CL"/>
              </w:rPr>
              <w:t xml:space="preserve">Mes 4, </w:t>
            </w:r>
          </w:p>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Nueva Operación</w:t>
            </w:r>
          </w:p>
        </w:tc>
        <w:tc>
          <w:tcPr>
            <w:tcW w:w="70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rPr>
            </w:pPr>
            <w:r w:rsidRPr="00924724">
              <w:rPr>
                <w:rFonts w:ascii="Times New Roman" w:hAnsi="Times New Roman"/>
                <w:color w:val="000000"/>
                <w:sz w:val="10"/>
                <w:szCs w:val="10"/>
                <w:lang w:eastAsia="es-CL"/>
              </w:rPr>
              <w:t>Mes 5, Nueva Operación</w:t>
            </w:r>
          </w:p>
        </w:tc>
        <w:tc>
          <w:tcPr>
            <w:tcW w:w="850"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10"/>
                <w:szCs w:val="10"/>
                <w:lang w:eastAsia="es-CL"/>
              </w:rPr>
            </w:pPr>
            <w:r w:rsidRPr="00924724">
              <w:rPr>
                <w:rFonts w:ascii="Times New Roman" w:hAnsi="Times New Roman"/>
                <w:color w:val="000000"/>
                <w:sz w:val="10"/>
                <w:szCs w:val="10"/>
                <w:lang w:eastAsia="es-CL"/>
              </w:rPr>
              <w:t xml:space="preserve">Mes </w:t>
            </w:r>
            <w:r w:rsidR="00D054EE">
              <w:rPr>
                <w:rFonts w:ascii="Times New Roman" w:hAnsi="Times New Roman"/>
                <w:color w:val="000000"/>
                <w:sz w:val="10"/>
                <w:szCs w:val="10"/>
                <w:lang w:eastAsia="es-CL"/>
              </w:rPr>
              <w:t>6 y más,</w:t>
            </w:r>
            <w:r w:rsidRPr="00924724">
              <w:rPr>
                <w:rFonts w:ascii="Times New Roman" w:hAnsi="Times New Roman"/>
                <w:color w:val="000000"/>
                <w:sz w:val="10"/>
                <w:szCs w:val="10"/>
                <w:lang w:eastAsia="es-CL"/>
              </w:rPr>
              <w:t xml:space="preserve"> </w:t>
            </w:r>
          </w:p>
          <w:p w:rsidR="004F27CB" w:rsidRPr="00924724" w:rsidRDefault="00D054EE" w:rsidP="004F1319">
            <w:pPr>
              <w:spacing w:after="0" w:line="240" w:lineRule="auto"/>
              <w:jc w:val="both"/>
              <w:rPr>
                <w:rFonts w:ascii="Times New Roman" w:hAnsi="Times New Roman"/>
                <w:color w:val="000000"/>
                <w:sz w:val="10"/>
                <w:szCs w:val="10"/>
              </w:rPr>
            </w:pPr>
            <w:r>
              <w:rPr>
                <w:rFonts w:ascii="Times New Roman" w:hAnsi="Times New Roman"/>
                <w:color w:val="000000"/>
                <w:sz w:val="10"/>
                <w:szCs w:val="10"/>
                <w:lang w:eastAsia="es-CL"/>
              </w:rPr>
              <w:t>según corresponda.</w:t>
            </w: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rPr>
            </w:pPr>
            <w:r w:rsidRPr="00924724">
              <w:rPr>
                <w:rFonts w:ascii="Times New Roman" w:hAnsi="Times New Roman"/>
                <w:b/>
                <w:color w:val="000000"/>
                <w:sz w:val="20"/>
                <w:szCs w:val="20"/>
                <w:lang w:eastAsia="es-CL"/>
              </w:rPr>
              <w:t xml:space="preserve">A.1 Obtener certificado de condiciones de seguridad de los módulos y fondeo.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sidRPr="00924724">
              <w:rPr>
                <w:rFonts w:ascii="Times New Roman" w:hAnsi="Times New Roman"/>
                <w:color w:val="000000"/>
                <w:sz w:val="20"/>
                <w:szCs w:val="20"/>
                <w:lang w:eastAsia="es-CL"/>
              </w:rPr>
              <w:t xml:space="preserve">Obtención de memoria de cálculo y  certificado con </w:t>
            </w:r>
            <w:proofErr w:type="spellStart"/>
            <w:r w:rsidRPr="00924724">
              <w:rPr>
                <w:rFonts w:ascii="Times New Roman" w:hAnsi="Times New Roman"/>
                <w:color w:val="000000"/>
                <w:sz w:val="20"/>
                <w:szCs w:val="20"/>
                <w:lang w:eastAsia="es-CL"/>
              </w:rPr>
              <w:t>Diver</w:t>
            </w:r>
            <w:proofErr w:type="spellEnd"/>
            <w:r w:rsidRPr="00924724">
              <w:rPr>
                <w:rFonts w:ascii="Times New Roman" w:hAnsi="Times New Roman"/>
                <w:color w:val="000000"/>
                <w:sz w:val="20"/>
                <w:szCs w:val="20"/>
                <w:lang w:eastAsia="es-CL"/>
              </w:rPr>
              <w:t xml:space="preserve"> Chile S.A. y </w:t>
            </w:r>
            <w:proofErr w:type="spellStart"/>
            <w:r w:rsidRPr="00924724">
              <w:rPr>
                <w:rFonts w:ascii="Times New Roman" w:hAnsi="Times New Roman"/>
                <w:color w:val="000000"/>
                <w:sz w:val="20"/>
                <w:szCs w:val="20"/>
                <w:lang w:eastAsia="es-CL"/>
              </w:rPr>
              <w:t>Ocean</w:t>
            </w:r>
            <w:proofErr w:type="spellEnd"/>
            <w:r w:rsidRPr="00924724">
              <w:rPr>
                <w:rFonts w:ascii="Times New Roman" w:hAnsi="Times New Roman"/>
                <w:color w:val="000000"/>
                <w:sz w:val="20"/>
                <w:szCs w:val="20"/>
                <w:lang w:eastAsia="es-CL"/>
              </w:rPr>
              <w:t xml:space="preserve"> Explorer </w:t>
            </w:r>
            <w:proofErr w:type="spellStart"/>
            <w:r w:rsidRPr="00924724">
              <w:rPr>
                <w:rFonts w:ascii="Times New Roman" w:hAnsi="Times New Roman"/>
                <w:color w:val="000000"/>
                <w:sz w:val="20"/>
                <w:szCs w:val="20"/>
                <w:lang w:eastAsia="es-CL"/>
              </w:rPr>
              <w:t>SpA</w:t>
            </w:r>
            <w:proofErr w:type="spellEnd"/>
            <w:r w:rsidRPr="00924724">
              <w:rPr>
                <w:rFonts w:ascii="Times New Roman" w:hAnsi="Times New Roman"/>
                <w:color w:val="000000"/>
                <w:sz w:val="20"/>
                <w:szCs w:val="20"/>
                <w:lang w:eastAsia="es-CL"/>
              </w:rPr>
              <w:t>.</w:t>
            </w:r>
          </w:p>
        </w:tc>
        <w:tc>
          <w:tcPr>
            <w:tcW w:w="709" w:type="dxa"/>
            <w:shd w:val="clear" w:color="auto" w:fill="4F81BD"/>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rPr>
            </w:pPr>
            <w:r w:rsidRPr="00924724">
              <w:rPr>
                <w:rFonts w:ascii="Times New Roman" w:hAnsi="Times New Roman"/>
                <w:b/>
                <w:bCs/>
                <w:color w:val="000000"/>
                <w:sz w:val="20"/>
                <w:szCs w:val="20"/>
                <w:lang w:eastAsia="es-CL"/>
              </w:rPr>
              <w:t xml:space="preserve">A.2 Utilizar jaulas de cultivo que no difieran con lo establecido en la RCA.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Instalación de jaulas de cultivo de acuerdo a lo señalado en la RCA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 xml:space="preserve">A.3 Uso de </w:t>
            </w:r>
            <w:proofErr w:type="spellStart"/>
            <w:r w:rsidRPr="00924724">
              <w:rPr>
                <w:rFonts w:ascii="Times New Roman" w:hAnsi="Times New Roman"/>
                <w:b/>
                <w:bCs/>
                <w:color w:val="000000"/>
                <w:sz w:val="20"/>
                <w:szCs w:val="20"/>
                <w:lang w:eastAsia="es-CL"/>
              </w:rPr>
              <w:t>antifouling</w:t>
            </w:r>
            <w:proofErr w:type="spellEnd"/>
            <w:r w:rsidRPr="00924724">
              <w:rPr>
                <w:rFonts w:ascii="Times New Roman" w:hAnsi="Times New Roman"/>
                <w:b/>
                <w:bCs/>
                <w:color w:val="000000"/>
                <w:sz w:val="20"/>
                <w:szCs w:val="20"/>
                <w:lang w:eastAsia="es-CL"/>
              </w:rPr>
              <w:t xml:space="preserve"> conforme a lo autorizado.</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sidRPr="00924724">
              <w:rPr>
                <w:rFonts w:ascii="Times New Roman" w:hAnsi="Times New Roman"/>
                <w:color w:val="000000"/>
                <w:sz w:val="20"/>
                <w:szCs w:val="20"/>
                <w:lang w:eastAsia="es-CL"/>
              </w:rPr>
              <w:t>Correo electrónico a trabajadores</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Pr>
                <w:rFonts w:ascii="Times New Roman" w:hAnsi="Times New Roman"/>
                <w:color w:val="000000"/>
                <w:sz w:val="20"/>
                <w:szCs w:val="20"/>
                <w:lang w:eastAsia="es-CL"/>
              </w:rPr>
              <w:t xml:space="preserve">Capacitación a trabajadores sobre el uso de </w:t>
            </w:r>
            <w:proofErr w:type="spellStart"/>
            <w:r>
              <w:rPr>
                <w:rFonts w:ascii="Times New Roman" w:hAnsi="Times New Roman"/>
                <w:color w:val="000000"/>
                <w:sz w:val="20"/>
                <w:szCs w:val="20"/>
                <w:lang w:eastAsia="es-CL"/>
              </w:rPr>
              <w:t>antifouling</w:t>
            </w:r>
            <w:proofErr w:type="spellEnd"/>
            <w:r w:rsidRPr="00924724">
              <w:rPr>
                <w:rFonts w:ascii="Times New Roman" w:hAnsi="Times New Roman"/>
                <w:color w:val="000000"/>
                <w:sz w:val="20"/>
                <w:szCs w:val="20"/>
                <w:lang w:eastAsia="es-CL"/>
              </w:rPr>
              <w:t>.</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 xml:space="preserve">A.4 .1 Instalación de pontón, según lo establecido en RCA, en vez de nave.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Instalación de pontón, de acuerdo a características señaladas en RCA.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Retiro de nave utilizada como habitabilidad.</w:t>
            </w: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
                <w:bCs/>
                <w:color w:val="000000"/>
                <w:sz w:val="20"/>
                <w:szCs w:val="20"/>
                <w:lang w:eastAsia="es-CL"/>
              </w:rPr>
              <w:t>A.4.2 Desinstalación  de antenas emplazadas en borde costero e instalación en pontón.</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Retiro de antenas en borde costero.</w:t>
            </w: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A.4.3 Dotar centro con equipos desalinizadores para potabilización del agua.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Dotar al pontón con sistema desalinizador para potabilización del agua.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A.5 Acreditar disposición final de material ensilado.</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Implementación de registro actualizado de material ensilado.</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Obtención de certificado de Pesquera Edén.</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A.6 Descarga de aguas servidas generadas por el centro EBT1, de conformidad con RCA.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Dotar al pontón de planta de tratamiento y sistema de descarga.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A.7 Acreditación del 100% del traslado de residuos generados por el centro de cultivo a instalación autorizada.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Implementación de registro actualizado.</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rPr>
            </w:pPr>
            <w:r w:rsidRPr="00924724">
              <w:rPr>
                <w:rFonts w:ascii="Times New Roman" w:hAnsi="Times New Roman"/>
                <w:b/>
                <w:color w:val="000000"/>
                <w:sz w:val="20"/>
                <w:szCs w:val="20"/>
                <w:lang w:eastAsia="es-CL"/>
              </w:rPr>
              <w:t xml:space="preserve">B.1 Obtener certificado de condiciones de seguridad de los módulos y fondeo.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sidRPr="00924724">
              <w:rPr>
                <w:rFonts w:ascii="Times New Roman" w:hAnsi="Times New Roman"/>
                <w:color w:val="000000"/>
                <w:sz w:val="20"/>
                <w:szCs w:val="20"/>
                <w:lang w:eastAsia="es-CL"/>
              </w:rPr>
              <w:t xml:space="preserve">Obtención de memoria de cálculo y  certificado con </w:t>
            </w:r>
            <w:proofErr w:type="spellStart"/>
            <w:r w:rsidRPr="00924724">
              <w:rPr>
                <w:rFonts w:ascii="Times New Roman" w:hAnsi="Times New Roman"/>
                <w:color w:val="000000"/>
                <w:sz w:val="20"/>
                <w:szCs w:val="20"/>
                <w:lang w:eastAsia="es-CL"/>
              </w:rPr>
              <w:t>Diver</w:t>
            </w:r>
            <w:proofErr w:type="spellEnd"/>
            <w:r w:rsidRPr="00924724">
              <w:rPr>
                <w:rFonts w:ascii="Times New Roman" w:hAnsi="Times New Roman"/>
                <w:color w:val="000000"/>
                <w:sz w:val="20"/>
                <w:szCs w:val="20"/>
                <w:lang w:eastAsia="es-CL"/>
              </w:rPr>
              <w:t xml:space="preserve"> Chile S.A. y </w:t>
            </w:r>
            <w:proofErr w:type="spellStart"/>
            <w:r w:rsidRPr="00924724">
              <w:rPr>
                <w:rFonts w:ascii="Times New Roman" w:hAnsi="Times New Roman"/>
                <w:color w:val="000000"/>
                <w:sz w:val="20"/>
                <w:szCs w:val="20"/>
                <w:lang w:eastAsia="es-CL"/>
              </w:rPr>
              <w:t>Ocean</w:t>
            </w:r>
            <w:proofErr w:type="spellEnd"/>
            <w:r w:rsidRPr="00924724">
              <w:rPr>
                <w:rFonts w:ascii="Times New Roman" w:hAnsi="Times New Roman"/>
                <w:color w:val="000000"/>
                <w:sz w:val="20"/>
                <w:szCs w:val="20"/>
                <w:lang w:eastAsia="es-CL"/>
              </w:rPr>
              <w:t xml:space="preserve"> Explorer </w:t>
            </w:r>
            <w:proofErr w:type="spellStart"/>
            <w:r w:rsidRPr="00924724">
              <w:rPr>
                <w:rFonts w:ascii="Times New Roman" w:hAnsi="Times New Roman"/>
                <w:color w:val="000000"/>
                <w:sz w:val="20"/>
                <w:szCs w:val="20"/>
                <w:lang w:eastAsia="es-CL"/>
              </w:rPr>
              <w:t>SpA</w:t>
            </w:r>
            <w:proofErr w:type="spellEnd"/>
            <w:r w:rsidRPr="00924724">
              <w:rPr>
                <w:rFonts w:ascii="Times New Roman" w:hAnsi="Times New Roman"/>
                <w:color w:val="000000"/>
                <w:sz w:val="20"/>
                <w:szCs w:val="20"/>
                <w:lang w:eastAsia="es-CL"/>
              </w:rPr>
              <w:t>.</w:t>
            </w:r>
          </w:p>
        </w:tc>
        <w:tc>
          <w:tcPr>
            <w:tcW w:w="709" w:type="dxa"/>
            <w:shd w:val="clear" w:color="auto" w:fill="4F81BD"/>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rPr>
            </w:pPr>
            <w:r w:rsidRPr="00924724">
              <w:rPr>
                <w:rFonts w:ascii="Times New Roman" w:hAnsi="Times New Roman"/>
                <w:b/>
                <w:bCs/>
                <w:color w:val="000000"/>
                <w:sz w:val="20"/>
                <w:szCs w:val="20"/>
                <w:lang w:eastAsia="es-CL"/>
              </w:rPr>
              <w:t xml:space="preserve">B.2 Utilizar jaulas de cultivo que no difieran con lo establecido en la RCA.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Instalación de jaulas de cultivo de acuerdo a lo señalado en la RCA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4F81BD"/>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 xml:space="preserve">B.3 Uso de </w:t>
            </w:r>
            <w:proofErr w:type="spellStart"/>
            <w:r w:rsidRPr="00924724">
              <w:rPr>
                <w:rFonts w:ascii="Times New Roman" w:hAnsi="Times New Roman"/>
                <w:b/>
                <w:bCs/>
                <w:color w:val="000000"/>
                <w:sz w:val="20"/>
                <w:szCs w:val="20"/>
                <w:lang w:eastAsia="es-CL"/>
              </w:rPr>
              <w:t>antifouling</w:t>
            </w:r>
            <w:proofErr w:type="spellEnd"/>
            <w:r w:rsidRPr="00924724">
              <w:rPr>
                <w:rFonts w:ascii="Times New Roman" w:hAnsi="Times New Roman"/>
                <w:b/>
                <w:bCs/>
                <w:color w:val="000000"/>
                <w:sz w:val="20"/>
                <w:szCs w:val="20"/>
                <w:lang w:eastAsia="es-CL"/>
              </w:rPr>
              <w:t xml:space="preserve"> conforme a lo autorizado.</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sidRPr="00924724">
              <w:rPr>
                <w:rFonts w:ascii="Times New Roman" w:hAnsi="Times New Roman"/>
                <w:color w:val="000000"/>
                <w:sz w:val="20"/>
                <w:szCs w:val="20"/>
                <w:lang w:eastAsia="es-CL"/>
              </w:rPr>
              <w:t>Correo electrónico a trabajadores.</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jc w:val="both"/>
              <w:rPr>
                <w:rFonts w:ascii="Times New Roman" w:hAnsi="Times New Roman"/>
                <w:color w:val="000000"/>
                <w:sz w:val="20"/>
                <w:szCs w:val="20"/>
                <w:lang w:eastAsia="es-CL"/>
              </w:rPr>
            </w:pPr>
            <w:r>
              <w:rPr>
                <w:rFonts w:ascii="Times New Roman" w:hAnsi="Times New Roman"/>
                <w:color w:val="000000"/>
                <w:sz w:val="20"/>
                <w:szCs w:val="20"/>
                <w:lang w:eastAsia="es-CL"/>
              </w:rPr>
              <w:t xml:space="preserve">Capacitación a trabajadores sobre el uso de </w:t>
            </w:r>
            <w:proofErr w:type="spellStart"/>
            <w:r>
              <w:rPr>
                <w:rFonts w:ascii="Times New Roman" w:hAnsi="Times New Roman"/>
                <w:color w:val="000000"/>
                <w:sz w:val="20"/>
                <w:szCs w:val="20"/>
                <w:lang w:eastAsia="es-CL"/>
              </w:rPr>
              <w:t>antifouling</w:t>
            </w:r>
            <w:proofErr w:type="spellEnd"/>
            <w:r w:rsidRPr="00924724">
              <w:rPr>
                <w:rFonts w:ascii="Times New Roman" w:hAnsi="Times New Roman"/>
                <w:color w:val="000000"/>
                <w:sz w:val="20"/>
                <w:szCs w:val="20"/>
                <w:lang w:eastAsia="es-CL"/>
              </w:rPr>
              <w:t>.</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 xml:space="preserve">B.4 Emplazamiento de la totalidad de las estructuras del centro EBT2, dentro del área autorizada por RCA y concesión.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lastRenderedPageBreak/>
              <w:t>Instalación de la totalidad de las estructuras dentro del área designada en la concesión.</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B.5 Acreditar disposición final de material ensilado.</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Implementación de registro actualizado de material ensilado.</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Obtención de certificado de Pesquera Edén.</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B.6 Descarga de aguas servidas generadas por el centro EBT2, de conformidad con RCA.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Dotar al pontón de planta de tratamiento y sistema de descarga.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B.7 Acreditación del 100% del traslado de residuos generados por el centro de cultivo a instalación autorizada.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Implementación de registro actualizado.</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 xml:space="preserve">B.8 .1 Instalación de pontón, según lo establecido en RCA, en vez de nave. </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Instalación de pontón, de acuerdo a características señaladas en RCA.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Retiro de nave utilizada como habitabilidad.</w:t>
            </w: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
                <w:bCs/>
                <w:color w:val="000000"/>
                <w:sz w:val="20"/>
                <w:szCs w:val="20"/>
                <w:lang w:eastAsia="es-CL"/>
              </w:rPr>
              <w:t>B.8.2 Desinstalación  de antenas emplazadas en borde costero e instalación en pontón.</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Retiro de antenas en borde costero.</w:t>
            </w: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924724"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
                <w:bCs/>
                <w:color w:val="000000"/>
                <w:sz w:val="20"/>
                <w:szCs w:val="20"/>
                <w:lang w:eastAsia="es-CL"/>
              </w:rPr>
            </w:pPr>
            <w:r w:rsidRPr="00924724">
              <w:rPr>
                <w:rFonts w:ascii="Times New Roman" w:hAnsi="Times New Roman"/>
                <w:b/>
                <w:bCs/>
                <w:color w:val="000000"/>
                <w:sz w:val="20"/>
                <w:szCs w:val="20"/>
                <w:lang w:eastAsia="es-CL"/>
              </w:rPr>
              <w:t>B.8.3 Dotar centro con equipos desalinizadores para potabilización del agua.</w:t>
            </w:r>
          </w:p>
        </w:tc>
        <w:tc>
          <w:tcPr>
            <w:tcW w:w="5528" w:type="dxa"/>
            <w:gridSpan w:val="7"/>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r>
      <w:tr w:rsidR="004F27CB" w:rsidRPr="00CC45C5" w:rsidTr="004F1319">
        <w:tc>
          <w:tcPr>
            <w:tcW w:w="4219" w:type="dxa"/>
            <w:shd w:val="clear" w:color="auto" w:fill="auto"/>
            <w:vAlign w:val="center"/>
          </w:tcPr>
          <w:p w:rsidR="004F27CB" w:rsidRPr="00924724" w:rsidRDefault="004F27CB" w:rsidP="004F1319">
            <w:pPr>
              <w:spacing w:after="0" w:line="240" w:lineRule="auto"/>
              <w:rPr>
                <w:rFonts w:ascii="Times New Roman" w:hAnsi="Times New Roman"/>
                <w:bCs/>
                <w:color w:val="000000"/>
                <w:sz w:val="20"/>
                <w:szCs w:val="20"/>
                <w:lang w:eastAsia="es-CL"/>
              </w:rPr>
            </w:pPr>
            <w:r w:rsidRPr="00924724">
              <w:rPr>
                <w:rFonts w:ascii="Times New Roman" w:hAnsi="Times New Roman"/>
                <w:bCs/>
                <w:color w:val="000000"/>
                <w:sz w:val="20"/>
                <w:szCs w:val="20"/>
                <w:lang w:eastAsia="es-CL"/>
              </w:rPr>
              <w:t>Dotar al pontón con sistema desalinizador para potabilización del agua.</w:t>
            </w:r>
          </w:p>
        </w:tc>
        <w:tc>
          <w:tcPr>
            <w:tcW w:w="709" w:type="dxa"/>
            <w:shd w:val="clear" w:color="auto" w:fill="auto"/>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8"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1"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992"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709"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c>
          <w:tcPr>
            <w:tcW w:w="850" w:type="dxa"/>
            <w:shd w:val="clear" w:color="auto" w:fill="548DD4"/>
          </w:tcPr>
          <w:p w:rsidR="004F27CB" w:rsidRPr="00924724" w:rsidRDefault="004F27CB" w:rsidP="004F1319">
            <w:pPr>
              <w:spacing w:after="0" w:line="240" w:lineRule="auto"/>
              <w:jc w:val="both"/>
              <w:rPr>
                <w:rFonts w:ascii="Times New Roman" w:hAnsi="Times New Roman"/>
                <w:color w:val="000000"/>
                <w:sz w:val="20"/>
                <w:szCs w:val="20"/>
              </w:rPr>
            </w:pPr>
          </w:p>
        </w:tc>
      </w:tr>
    </w:tbl>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5A7B98" w:rsidRDefault="004F27CB" w:rsidP="004F27CB">
      <w:pPr>
        <w:spacing w:after="0" w:line="240" w:lineRule="auto"/>
        <w:rPr>
          <w:rFonts w:ascii="Times New Roman" w:hAnsi="Times New Roman"/>
          <w:color w:val="000000"/>
        </w:rPr>
      </w:pPr>
      <w:r w:rsidRPr="005A7B98">
        <w:rPr>
          <w:rFonts w:ascii="Times New Roman" w:hAnsi="Times New Roman"/>
          <w:color w:val="000000"/>
        </w:rPr>
        <w:lastRenderedPageBreak/>
        <w:t>5. ESTIMACIÓN DE COSTOS</w:t>
      </w:r>
    </w:p>
    <w:p w:rsidR="004F27CB" w:rsidRDefault="004F27CB" w:rsidP="004F27CB">
      <w:pPr>
        <w:spacing w:after="0" w:line="240" w:lineRule="auto"/>
        <w:rPr>
          <w:rFonts w:ascii="Times New Roman" w:hAnsi="Times New Roman"/>
          <w:color w:val="000000"/>
        </w:rPr>
      </w:pPr>
    </w:p>
    <w:p w:rsidR="004F27CB" w:rsidRPr="005A7B98" w:rsidRDefault="004F27CB" w:rsidP="004F27CB">
      <w:pPr>
        <w:spacing w:after="0" w:line="240" w:lineRule="auto"/>
        <w:rPr>
          <w:rFonts w:ascii="Times New Roman" w:hAnsi="Times New Roman"/>
          <w:b/>
          <w:color w:val="000000"/>
          <w:u w:val="single"/>
        </w:rPr>
      </w:pPr>
      <w:r w:rsidRPr="005A7B98">
        <w:rPr>
          <w:rFonts w:ascii="Times New Roman" w:hAnsi="Times New Roman"/>
          <w:b/>
          <w:color w:val="000000"/>
          <w:u w:val="single"/>
        </w:rPr>
        <w:t>Cargos A (EBT1)</w:t>
      </w:r>
    </w:p>
    <w:p w:rsidR="004F27CB" w:rsidRPr="005A7B98" w:rsidRDefault="004F27CB" w:rsidP="004F27CB">
      <w:pPr>
        <w:spacing w:after="0" w:line="240" w:lineRule="auto"/>
        <w:rPr>
          <w:rFonts w:ascii="Times New Roman" w:hAnsi="Times New Roman"/>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1"/>
      </w:tblGrid>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sz w:val="20"/>
                <w:szCs w:val="20"/>
                <w:lang w:eastAsia="es-CL"/>
              </w:rPr>
              <w:t xml:space="preserve">Obtención de memoria de cálculo y  certificado con </w:t>
            </w:r>
            <w:proofErr w:type="spellStart"/>
            <w:r w:rsidRPr="007C13A5">
              <w:rPr>
                <w:rFonts w:ascii="Times New Roman" w:hAnsi="Times New Roman"/>
                <w:color w:val="000000"/>
                <w:sz w:val="20"/>
                <w:szCs w:val="20"/>
                <w:lang w:eastAsia="es-CL"/>
              </w:rPr>
              <w:t>Diver</w:t>
            </w:r>
            <w:proofErr w:type="spellEnd"/>
            <w:r w:rsidRPr="007C13A5">
              <w:rPr>
                <w:rFonts w:ascii="Times New Roman" w:hAnsi="Times New Roman"/>
                <w:color w:val="000000"/>
                <w:sz w:val="20"/>
                <w:szCs w:val="20"/>
                <w:lang w:eastAsia="es-CL"/>
              </w:rPr>
              <w:t xml:space="preserve"> Chile S.A. y </w:t>
            </w:r>
            <w:proofErr w:type="spellStart"/>
            <w:r w:rsidRPr="007C13A5">
              <w:rPr>
                <w:rFonts w:ascii="Times New Roman" w:hAnsi="Times New Roman"/>
                <w:color w:val="000000"/>
                <w:sz w:val="20"/>
                <w:szCs w:val="20"/>
                <w:lang w:eastAsia="es-CL"/>
              </w:rPr>
              <w:t>Ocean</w:t>
            </w:r>
            <w:proofErr w:type="spellEnd"/>
            <w:r w:rsidRPr="007C13A5">
              <w:rPr>
                <w:rFonts w:ascii="Times New Roman" w:hAnsi="Times New Roman"/>
                <w:color w:val="000000"/>
                <w:sz w:val="20"/>
                <w:szCs w:val="20"/>
                <w:lang w:eastAsia="es-CL"/>
              </w:rPr>
              <w:t xml:space="preserve"> Explorer </w:t>
            </w:r>
            <w:proofErr w:type="spellStart"/>
            <w:r w:rsidRPr="007C13A5">
              <w:rPr>
                <w:rFonts w:ascii="Times New Roman" w:hAnsi="Times New Roman"/>
                <w:color w:val="000000"/>
                <w:sz w:val="20"/>
                <w:szCs w:val="20"/>
                <w:lang w:eastAsia="es-CL"/>
              </w:rPr>
              <w:t>SpA</w:t>
            </w:r>
            <w:proofErr w:type="spellEnd"/>
            <w:r w:rsidRPr="007C13A5">
              <w:rPr>
                <w:rFonts w:ascii="Times New Roman" w:hAnsi="Times New Roman"/>
                <w:color w:val="000000"/>
                <w:sz w:val="20"/>
                <w:szCs w:val="20"/>
                <w:lang w:eastAsia="es-CL"/>
              </w:rPr>
              <w:t>.</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xml:space="preserve">$ </w:t>
            </w:r>
            <w:r w:rsidRPr="007C13A5">
              <w:rPr>
                <w:rFonts w:ascii="Times New Roman" w:hAnsi="Times New Roman"/>
                <w:color w:val="000000"/>
              </w:rPr>
              <w:t>12.000.000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Instalación de jaulas de cultivo de acuerdo a lo señalado en la RCA</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$ 360.000.000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sz w:val="18"/>
                <w:szCs w:val="18"/>
              </w:rPr>
            </w:pPr>
            <w:r w:rsidRPr="007C13A5">
              <w:rPr>
                <w:rFonts w:ascii="Times New Roman" w:hAnsi="Times New Roman"/>
                <w:color w:val="000000"/>
                <w:sz w:val="20"/>
                <w:szCs w:val="20"/>
                <w:lang w:eastAsia="es-CL"/>
              </w:rPr>
              <w:t>Correo electrónico a trabajadores</w:t>
            </w:r>
            <w:r w:rsidRPr="007C13A5">
              <w:rPr>
                <w:rFonts w:ascii="Times New Roman" w:hAnsi="Times New Roman"/>
                <w:color w:val="000000"/>
                <w:sz w:val="18"/>
                <w:szCs w:val="18"/>
              </w:rPr>
              <w:t xml:space="preserve"> </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 xml:space="preserve">50.000 </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sz w:val="20"/>
                <w:szCs w:val="20"/>
                <w:lang w:eastAsia="es-CL"/>
              </w:rPr>
              <w:t xml:space="preserve">Capacitación a trabajadores sobre el uso de </w:t>
            </w:r>
            <w:proofErr w:type="spellStart"/>
            <w:r w:rsidRPr="007C13A5">
              <w:rPr>
                <w:rFonts w:ascii="Times New Roman" w:hAnsi="Times New Roman"/>
                <w:color w:val="000000"/>
                <w:sz w:val="20"/>
                <w:szCs w:val="20"/>
                <w:lang w:eastAsia="es-CL"/>
              </w:rPr>
              <w:t>antifouling</w:t>
            </w:r>
            <w:proofErr w:type="spellEnd"/>
            <w:r w:rsidRPr="007C13A5">
              <w:rPr>
                <w:rFonts w:ascii="Times New Roman" w:hAnsi="Times New Roman"/>
                <w:color w:val="000000"/>
                <w:sz w:val="20"/>
                <w:szCs w:val="20"/>
                <w:lang w:eastAsia="es-CL"/>
              </w:rPr>
              <w:t>.</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200.000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Instalación de pontón, de acuerdo a características señaladas en RCA.</w:t>
            </w:r>
          </w:p>
        </w:tc>
        <w:tc>
          <w:tcPr>
            <w:tcW w:w="4361" w:type="dxa"/>
            <w:shd w:val="clear" w:color="auto" w:fill="auto"/>
          </w:tcPr>
          <w:p w:rsidR="004F27CB" w:rsidRPr="007C13A5" w:rsidRDefault="004F27CB" w:rsidP="009F2AC6">
            <w:pPr>
              <w:spacing w:after="0" w:line="240" w:lineRule="auto"/>
              <w:rPr>
                <w:rFonts w:ascii="Times New Roman" w:hAnsi="Times New Roman"/>
                <w:color w:val="000000"/>
              </w:rPr>
            </w:pPr>
            <w:r>
              <w:rPr>
                <w:rFonts w:ascii="Times New Roman" w:hAnsi="Times New Roman"/>
                <w:color w:val="000000"/>
              </w:rPr>
              <w:t>$ 1.100.000.000</w:t>
            </w:r>
            <w:r w:rsidR="009F2AC6">
              <w:rPr>
                <w:rStyle w:val="FootnoteReference"/>
                <w:rFonts w:ascii="Times New Roman" w:hAnsi="Times New Roman"/>
                <w:color w:val="000000"/>
              </w:rPr>
              <w:footnoteReference w:customMarkFollows="1" w:id="5"/>
              <w:t>*</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Retiro de nave utilizada como habitabilidad.</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6.000.000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bCs/>
                <w:color w:val="000000"/>
                <w:sz w:val="20"/>
                <w:szCs w:val="20"/>
                <w:lang w:eastAsia="es-CL"/>
              </w:rPr>
            </w:pPr>
            <w:r w:rsidRPr="007C13A5">
              <w:rPr>
                <w:rFonts w:ascii="Times New Roman" w:hAnsi="Times New Roman"/>
                <w:bCs/>
                <w:color w:val="000000"/>
                <w:sz w:val="20"/>
                <w:szCs w:val="20"/>
                <w:lang w:eastAsia="es-CL"/>
              </w:rPr>
              <w:t>Retiro de antenas en borde costero.</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4.200.000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Dotar al pontón con sistema desalinizador para potabilización del agua.</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w:t>
            </w:r>
            <w:r w:rsidRPr="007C13A5">
              <w:rPr>
                <w:rFonts w:ascii="Times New Roman" w:hAnsi="Times New Roman"/>
                <w:color w:val="000000"/>
              </w:rPr>
              <w:t>0.000</w:t>
            </w:r>
            <w:r>
              <w:rPr>
                <w:rFonts w:ascii="Times New Roman" w:hAnsi="Times New Roman"/>
                <w:color w:val="000000"/>
              </w:rPr>
              <w:t>.000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sz w:val="18"/>
                <w:szCs w:val="18"/>
                <w:lang w:eastAsia="es-CL"/>
              </w:rPr>
            </w:pPr>
            <w:r w:rsidRPr="007C13A5">
              <w:rPr>
                <w:rFonts w:ascii="Times New Roman" w:hAnsi="Times New Roman"/>
                <w:bCs/>
                <w:color w:val="000000"/>
                <w:sz w:val="20"/>
                <w:szCs w:val="20"/>
                <w:lang w:eastAsia="es-CL"/>
              </w:rPr>
              <w:t>Implementación de registro actualizado de material ensilado</w:t>
            </w:r>
            <w:r w:rsidRPr="007C13A5">
              <w:rPr>
                <w:rFonts w:ascii="Times New Roman" w:hAnsi="Times New Roman"/>
                <w:color w:val="000000"/>
                <w:sz w:val="18"/>
                <w:szCs w:val="18"/>
              </w:rPr>
              <w:t>.</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5</w:t>
            </w:r>
            <w:r>
              <w:rPr>
                <w:rFonts w:ascii="Times New Roman" w:hAnsi="Times New Roman"/>
                <w:color w:val="000000"/>
              </w:rPr>
              <w:t>0</w:t>
            </w:r>
            <w:r w:rsidRPr="007C13A5">
              <w:rPr>
                <w:rFonts w:ascii="Times New Roman" w:hAnsi="Times New Roman"/>
                <w:color w:val="000000"/>
              </w:rPr>
              <w:t>.000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sz w:val="18"/>
                <w:szCs w:val="18"/>
                <w:lang w:eastAsia="es-CL"/>
              </w:rPr>
            </w:pPr>
            <w:r w:rsidRPr="007C13A5">
              <w:rPr>
                <w:rFonts w:ascii="Times New Roman" w:hAnsi="Times New Roman"/>
                <w:bCs/>
                <w:color w:val="000000"/>
                <w:sz w:val="20"/>
                <w:szCs w:val="20"/>
                <w:lang w:eastAsia="es-CL"/>
              </w:rPr>
              <w:t>Obtención de certificado de Pesquera Edén.</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0</w:t>
            </w:r>
          </w:p>
        </w:tc>
      </w:tr>
      <w:tr w:rsidR="004F27CB" w:rsidRPr="007C13A5" w:rsidTr="004F1319">
        <w:tc>
          <w:tcPr>
            <w:tcW w:w="4360" w:type="dxa"/>
            <w:shd w:val="clear" w:color="auto" w:fill="auto"/>
            <w:vAlign w:val="center"/>
          </w:tcPr>
          <w:p w:rsidR="004F27CB" w:rsidRPr="007C13A5" w:rsidRDefault="004F27CB" w:rsidP="004F1319">
            <w:pPr>
              <w:spacing w:after="0" w:line="240" w:lineRule="auto"/>
              <w:rPr>
                <w:rFonts w:ascii="Times New Roman" w:hAnsi="Times New Roman"/>
                <w:bCs/>
                <w:color w:val="000000"/>
                <w:sz w:val="20"/>
                <w:szCs w:val="20"/>
                <w:lang w:eastAsia="es-CL"/>
              </w:rPr>
            </w:pPr>
            <w:r w:rsidRPr="007C13A5">
              <w:rPr>
                <w:rFonts w:ascii="Times New Roman" w:hAnsi="Times New Roman"/>
                <w:bCs/>
                <w:color w:val="000000"/>
                <w:sz w:val="20"/>
                <w:szCs w:val="20"/>
                <w:lang w:eastAsia="es-CL"/>
              </w:rPr>
              <w:t>Dotar al pontón de planta de tratamiento y sistema de descarga.</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$ 30.00</w:t>
            </w:r>
            <w:r w:rsidRPr="007C13A5">
              <w:rPr>
                <w:rFonts w:ascii="Times New Roman" w:hAnsi="Times New Roman"/>
                <w:color w:val="000000"/>
              </w:rPr>
              <w:t>0</w:t>
            </w:r>
            <w:r>
              <w:rPr>
                <w:rFonts w:ascii="Times New Roman" w:hAnsi="Times New Roman"/>
                <w:color w:val="000000"/>
              </w:rPr>
              <w:t>.000</w:t>
            </w:r>
          </w:p>
        </w:tc>
      </w:tr>
      <w:tr w:rsidR="004F27CB" w:rsidRPr="007C13A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sz w:val="18"/>
                <w:szCs w:val="18"/>
              </w:rPr>
            </w:pPr>
            <w:r w:rsidRPr="007C13A5">
              <w:rPr>
                <w:rFonts w:ascii="Times New Roman" w:hAnsi="Times New Roman"/>
                <w:bCs/>
                <w:color w:val="000000"/>
                <w:sz w:val="20"/>
                <w:szCs w:val="20"/>
                <w:lang w:eastAsia="es-CL"/>
              </w:rPr>
              <w:t>Implementación de registro actualizado.</w:t>
            </w:r>
          </w:p>
        </w:tc>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5</w:t>
            </w:r>
            <w:r>
              <w:rPr>
                <w:rFonts w:ascii="Times New Roman" w:hAnsi="Times New Roman"/>
                <w:color w:val="000000"/>
              </w:rPr>
              <w:t>0</w:t>
            </w:r>
            <w:r w:rsidRPr="007C13A5">
              <w:rPr>
                <w:rFonts w:ascii="Times New Roman" w:hAnsi="Times New Roman"/>
                <w:color w:val="000000"/>
              </w:rPr>
              <w:t>.000</w:t>
            </w:r>
          </w:p>
        </w:tc>
      </w:tr>
    </w:tbl>
    <w:p w:rsidR="004F27CB" w:rsidRPr="007C13A5" w:rsidRDefault="004F27CB" w:rsidP="004F27CB">
      <w:pPr>
        <w:spacing w:after="0" w:line="240" w:lineRule="auto"/>
        <w:rPr>
          <w:rFonts w:ascii="Times New Roman" w:hAnsi="Times New Roman"/>
          <w:color w:val="000000"/>
        </w:rPr>
      </w:pPr>
    </w:p>
    <w:p w:rsidR="004F27CB" w:rsidRPr="007C13A5" w:rsidRDefault="004F27CB" w:rsidP="004F27CB">
      <w:pPr>
        <w:spacing w:after="0" w:line="240" w:lineRule="auto"/>
        <w:rPr>
          <w:rFonts w:ascii="Times New Roman" w:hAnsi="Times New Roman"/>
          <w:color w:val="000000"/>
        </w:rPr>
      </w:pPr>
    </w:p>
    <w:p w:rsidR="004F27CB" w:rsidRPr="007C13A5" w:rsidRDefault="004F27CB" w:rsidP="004F27CB">
      <w:pPr>
        <w:spacing w:after="0" w:line="240" w:lineRule="auto"/>
        <w:rPr>
          <w:rFonts w:ascii="Times New Roman" w:hAnsi="Times New Roman"/>
          <w:b/>
          <w:color w:val="000000"/>
          <w:u w:val="single"/>
        </w:rPr>
      </w:pPr>
      <w:r w:rsidRPr="007C13A5">
        <w:rPr>
          <w:rFonts w:ascii="Times New Roman" w:hAnsi="Times New Roman"/>
          <w:b/>
          <w:color w:val="000000"/>
          <w:u w:val="single"/>
        </w:rPr>
        <w:t>Cargos B (EBT2)</w:t>
      </w:r>
    </w:p>
    <w:p w:rsidR="004F27CB" w:rsidRPr="007C13A5" w:rsidRDefault="004F27CB" w:rsidP="004F27CB">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360"/>
      </w:tblGrid>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sz w:val="20"/>
                <w:szCs w:val="20"/>
                <w:lang w:eastAsia="es-CL"/>
              </w:rPr>
              <w:t xml:space="preserve">Obtención de memoria de cálculo y  certificado con </w:t>
            </w:r>
            <w:proofErr w:type="spellStart"/>
            <w:r w:rsidRPr="007C13A5">
              <w:rPr>
                <w:rFonts w:ascii="Times New Roman" w:hAnsi="Times New Roman"/>
                <w:color w:val="000000"/>
                <w:sz w:val="20"/>
                <w:szCs w:val="20"/>
                <w:lang w:eastAsia="es-CL"/>
              </w:rPr>
              <w:t>Diver</w:t>
            </w:r>
            <w:proofErr w:type="spellEnd"/>
            <w:r w:rsidRPr="007C13A5">
              <w:rPr>
                <w:rFonts w:ascii="Times New Roman" w:hAnsi="Times New Roman"/>
                <w:color w:val="000000"/>
                <w:sz w:val="20"/>
                <w:szCs w:val="20"/>
                <w:lang w:eastAsia="es-CL"/>
              </w:rPr>
              <w:t xml:space="preserve"> Chile S.A. y </w:t>
            </w:r>
            <w:proofErr w:type="spellStart"/>
            <w:r w:rsidRPr="007C13A5">
              <w:rPr>
                <w:rFonts w:ascii="Times New Roman" w:hAnsi="Times New Roman"/>
                <w:color w:val="000000"/>
                <w:sz w:val="20"/>
                <w:szCs w:val="20"/>
                <w:lang w:eastAsia="es-CL"/>
              </w:rPr>
              <w:t>Ocean</w:t>
            </w:r>
            <w:proofErr w:type="spellEnd"/>
            <w:r w:rsidRPr="007C13A5">
              <w:rPr>
                <w:rFonts w:ascii="Times New Roman" w:hAnsi="Times New Roman"/>
                <w:color w:val="000000"/>
                <w:sz w:val="20"/>
                <w:szCs w:val="20"/>
                <w:lang w:eastAsia="es-CL"/>
              </w:rPr>
              <w:t xml:space="preserve"> Explorer </w:t>
            </w:r>
            <w:proofErr w:type="spellStart"/>
            <w:r w:rsidRPr="007C13A5">
              <w:rPr>
                <w:rFonts w:ascii="Times New Roman" w:hAnsi="Times New Roman"/>
                <w:color w:val="000000"/>
                <w:sz w:val="20"/>
                <w:szCs w:val="20"/>
                <w:lang w:eastAsia="es-CL"/>
              </w:rPr>
              <w:t>SpA</w:t>
            </w:r>
            <w:proofErr w:type="spellEnd"/>
            <w:r w:rsidRPr="007C13A5">
              <w:rPr>
                <w:rFonts w:ascii="Times New Roman" w:hAnsi="Times New Roman"/>
                <w:color w:val="000000"/>
                <w:sz w:val="20"/>
                <w:szCs w:val="20"/>
                <w:lang w:eastAsia="es-CL"/>
              </w:rPr>
              <w:t>.</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$ 12.000.000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Instalación de jaulas de cultivo de acuerdo a lo señalado en la RCA</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$ 360.000.000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sz w:val="18"/>
                <w:szCs w:val="18"/>
              </w:rPr>
            </w:pPr>
            <w:r w:rsidRPr="007C13A5">
              <w:rPr>
                <w:rFonts w:ascii="Times New Roman" w:hAnsi="Times New Roman"/>
                <w:color w:val="000000"/>
                <w:sz w:val="20"/>
                <w:szCs w:val="20"/>
                <w:lang w:eastAsia="es-CL"/>
              </w:rPr>
              <w:t>Correo electrónico a trabajadores</w:t>
            </w:r>
            <w:r w:rsidRPr="007C13A5">
              <w:rPr>
                <w:rFonts w:ascii="Times New Roman" w:hAnsi="Times New Roman"/>
                <w:color w:val="000000"/>
                <w:sz w:val="18"/>
                <w:szCs w:val="18"/>
              </w:rPr>
              <w:t xml:space="preserve"> </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 xml:space="preserve">50.000 </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sz w:val="20"/>
                <w:szCs w:val="20"/>
                <w:lang w:eastAsia="es-CL"/>
              </w:rPr>
              <w:t xml:space="preserve">Capacitación a trabajadores sobre el uso de </w:t>
            </w:r>
            <w:proofErr w:type="spellStart"/>
            <w:r w:rsidRPr="007C13A5">
              <w:rPr>
                <w:rFonts w:ascii="Times New Roman" w:hAnsi="Times New Roman"/>
                <w:color w:val="000000"/>
                <w:sz w:val="20"/>
                <w:szCs w:val="20"/>
                <w:lang w:eastAsia="es-CL"/>
              </w:rPr>
              <w:t>antifouling</w:t>
            </w:r>
            <w:proofErr w:type="spellEnd"/>
            <w:r w:rsidRPr="007C13A5">
              <w:rPr>
                <w:rFonts w:ascii="Times New Roman" w:hAnsi="Times New Roman"/>
                <w:color w:val="000000"/>
                <w:sz w:val="20"/>
                <w:szCs w:val="20"/>
                <w:lang w:eastAsia="es-CL"/>
              </w:rPr>
              <w:t>.</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200.000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Instalación de la totalidad de las estructuras dentro del área designada en la concesión.</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$ 400.000.000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sz w:val="18"/>
                <w:szCs w:val="18"/>
                <w:lang w:eastAsia="es-CL"/>
              </w:rPr>
            </w:pPr>
            <w:r w:rsidRPr="007C13A5">
              <w:rPr>
                <w:rFonts w:ascii="Times New Roman" w:hAnsi="Times New Roman"/>
                <w:bCs/>
                <w:color w:val="000000"/>
                <w:sz w:val="20"/>
                <w:szCs w:val="20"/>
                <w:lang w:eastAsia="es-CL"/>
              </w:rPr>
              <w:t>Implementación de registro actualizado de material ensilado</w:t>
            </w:r>
            <w:r w:rsidRPr="007C13A5">
              <w:rPr>
                <w:rFonts w:ascii="Times New Roman" w:hAnsi="Times New Roman"/>
                <w:color w:val="000000"/>
                <w:sz w:val="18"/>
                <w:szCs w:val="18"/>
              </w:rPr>
              <w:t>.</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50.000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sz w:val="18"/>
                <w:szCs w:val="18"/>
                <w:lang w:eastAsia="es-CL"/>
              </w:rPr>
            </w:pPr>
            <w:r w:rsidRPr="007C13A5">
              <w:rPr>
                <w:rFonts w:ascii="Times New Roman" w:hAnsi="Times New Roman"/>
                <w:bCs/>
                <w:color w:val="000000"/>
                <w:sz w:val="20"/>
                <w:szCs w:val="20"/>
                <w:lang w:eastAsia="es-CL"/>
              </w:rPr>
              <w:t>Obtención de certificado de Pesquera Edén.</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0</w:t>
            </w:r>
          </w:p>
        </w:tc>
      </w:tr>
      <w:tr w:rsidR="004F27CB" w:rsidRPr="007C13A5" w:rsidTr="004F1319">
        <w:tc>
          <w:tcPr>
            <w:tcW w:w="4361" w:type="dxa"/>
            <w:shd w:val="clear" w:color="auto" w:fill="auto"/>
            <w:vAlign w:val="center"/>
          </w:tcPr>
          <w:p w:rsidR="004F27CB" w:rsidRPr="007C13A5" w:rsidRDefault="004F27CB" w:rsidP="004F1319">
            <w:pPr>
              <w:spacing w:after="0" w:line="240" w:lineRule="auto"/>
              <w:rPr>
                <w:rFonts w:ascii="Times New Roman" w:hAnsi="Times New Roman"/>
                <w:bCs/>
                <w:color w:val="000000"/>
                <w:sz w:val="20"/>
                <w:szCs w:val="20"/>
                <w:lang w:eastAsia="es-CL"/>
              </w:rPr>
            </w:pPr>
            <w:r w:rsidRPr="007C13A5">
              <w:rPr>
                <w:rFonts w:ascii="Times New Roman" w:hAnsi="Times New Roman"/>
                <w:bCs/>
                <w:color w:val="000000"/>
                <w:sz w:val="20"/>
                <w:szCs w:val="20"/>
                <w:lang w:eastAsia="es-CL"/>
              </w:rPr>
              <w:t>Dotar al pontón de planta de tratamiento y sistema de descarga.</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$ 30.000.000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sz w:val="18"/>
                <w:szCs w:val="18"/>
              </w:rPr>
            </w:pPr>
            <w:r w:rsidRPr="007C13A5">
              <w:rPr>
                <w:rFonts w:ascii="Times New Roman" w:hAnsi="Times New Roman"/>
                <w:bCs/>
                <w:color w:val="000000"/>
                <w:sz w:val="20"/>
                <w:szCs w:val="20"/>
                <w:lang w:eastAsia="es-CL"/>
              </w:rPr>
              <w:t>Implementación de registro actualizado.</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50.000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Instalación de pontón, de acuerdo a características señaladas en RCA.</w:t>
            </w:r>
          </w:p>
        </w:tc>
        <w:tc>
          <w:tcPr>
            <w:tcW w:w="4360" w:type="dxa"/>
            <w:shd w:val="clear" w:color="auto" w:fill="auto"/>
          </w:tcPr>
          <w:p w:rsidR="004F27CB" w:rsidRPr="007C13A5" w:rsidRDefault="004F27CB" w:rsidP="009F2AC6">
            <w:pPr>
              <w:spacing w:after="0" w:line="240" w:lineRule="auto"/>
              <w:rPr>
                <w:rFonts w:ascii="Times New Roman" w:hAnsi="Times New Roman"/>
                <w:color w:val="000000"/>
              </w:rPr>
            </w:pPr>
            <w:r>
              <w:rPr>
                <w:rFonts w:ascii="Times New Roman" w:hAnsi="Times New Roman"/>
                <w:color w:val="000000"/>
              </w:rPr>
              <w:t>$ 1.100.000.000</w:t>
            </w:r>
            <w:r w:rsidR="009F2AC6" w:rsidRPr="009F2AC6">
              <w:rPr>
                <w:rFonts w:ascii="Times New Roman" w:hAnsi="Times New Roman"/>
                <w:color w:val="000000"/>
                <w:vertAlign w:val="superscript"/>
              </w:rPr>
              <w:t>*</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t>Retiro de nave utilizada como habitabilidad.</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6.000.000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bCs/>
                <w:color w:val="000000"/>
                <w:sz w:val="20"/>
                <w:szCs w:val="20"/>
                <w:lang w:eastAsia="es-CL"/>
              </w:rPr>
            </w:pPr>
            <w:r w:rsidRPr="007C13A5">
              <w:rPr>
                <w:rFonts w:ascii="Times New Roman" w:hAnsi="Times New Roman"/>
                <w:bCs/>
                <w:color w:val="000000"/>
                <w:sz w:val="20"/>
                <w:szCs w:val="20"/>
                <w:lang w:eastAsia="es-CL"/>
              </w:rPr>
              <w:t>Retiro de antenas en borde costero.</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w:t>
            </w:r>
            <w:r>
              <w:rPr>
                <w:rFonts w:ascii="Times New Roman" w:hAnsi="Times New Roman"/>
                <w:color w:val="000000"/>
              </w:rPr>
              <w:t xml:space="preserve"> </w:t>
            </w:r>
            <w:r w:rsidRPr="007C13A5">
              <w:rPr>
                <w:rFonts w:ascii="Times New Roman" w:hAnsi="Times New Roman"/>
                <w:color w:val="000000"/>
              </w:rPr>
              <w:t>4.200.000</w:t>
            </w:r>
          </w:p>
        </w:tc>
      </w:tr>
      <w:tr w:rsidR="004F27CB" w:rsidRPr="007C13A5" w:rsidTr="004F1319">
        <w:tc>
          <w:tcPr>
            <w:tcW w:w="4361"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bCs/>
                <w:color w:val="000000"/>
                <w:sz w:val="20"/>
                <w:szCs w:val="20"/>
                <w:lang w:eastAsia="es-CL"/>
              </w:rPr>
              <w:lastRenderedPageBreak/>
              <w:t>Dotar al pontón con sistema desalinizador para potabilización del agua.</w:t>
            </w:r>
          </w:p>
        </w:tc>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Pr>
                <w:rFonts w:ascii="Times New Roman" w:hAnsi="Times New Roman"/>
                <w:color w:val="000000"/>
              </w:rPr>
              <w:t>$ 30.000.000</w:t>
            </w:r>
          </w:p>
        </w:tc>
      </w:tr>
    </w:tbl>
    <w:p w:rsidR="004F27CB" w:rsidRPr="007C13A5" w:rsidRDefault="004F27CB" w:rsidP="004F27CB">
      <w:pPr>
        <w:spacing w:after="0" w:line="240" w:lineRule="auto"/>
        <w:rPr>
          <w:rFonts w:ascii="Times New Roman" w:hAnsi="Times New Roman"/>
          <w:color w:val="000000"/>
        </w:rPr>
      </w:pPr>
    </w:p>
    <w:p w:rsidR="004F27CB" w:rsidRPr="007C13A5" w:rsidRDefault="004F27CB" w:rsidP="004F27CB">
      <w:pPr>
        <w:spacing w:after="0" w:line="240" w:lineRule="auto"/>
        <w:rPr>
          <w:rFonts w:ascii="Times New Roman" w:hAnsi="Times New Roman"/>
          <w:color w:val="000000"/>
        </w:rPr>
      </w:pPr>
    </w:p>
    <w:p w:rsidR="004F27CB" w:rsidRPr="007C13A5" w:rsidRDefault="004F27CB" w:rsidP="004F27CB">
      <w:pPr>
        <w:spacing w:after="0" w:line="240" w:lineRule="auto"/>
        <w:rPr>
          <w:rFonts w:ascii="Times New Roman" w:hAnsi="Times New Roman"/>
          <w:b/>
          <w:color w:val="000000"/>
        </w:rPr>
      </w:pPr>
      <w:r w:rsidRPr="007C13A5">
        <w:rPr>
          <w:rFonts w:ascii="Times New Roman" w:hAnsi="Times New Roman"/>
          <w:b/>
          <w:color w:val="000000"/>
        </w:rPr>
        <w:t>Total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1"/>
      </w:tblGrid>
      <w:tr w:rsidR="004F27CB" w:rsidRPr="00CC45C5" w:rsidTr="004F1319">
        <w:tc>
          <w:tcPr>
            <w:tcW w:w="4360" w:type="dxa"/>
            <w:shd w:val="clear" w:color="auto" w:fill="auto"/>
          </w:tcPr>
          <w:p w:rsidR="004F27CB" w:rsidRPr="007C13A5" w:rsidRDefault="004F27CB" w:rsidP="004F1319">
            <w:pPr>
              <w:spacing w:after="0" w:line="240" w:lineRule="auto"/>
              <w:rPr>
                <w:rFonts w:ascii="Times New Roman" w:hAnsi="Times New Roman"/>
                <w:color w:val="000000"/>
              </w:rPr>
            </w:pPr>
            <w:r w:rsidRPr="007C13A5">
              <w:rPr>
                <w:rFonts w:ascii="Times New Roman" w:hAnsi="Times New Roman"/>
                <w:color w:val="000000"/>
              </w:rPr>
              <w:t>TOTAL</w:t>
            </w:r>
          </w:p>
        </w:tc>
        <w:tc>
          <w:tcPr>
            <w:tcW w:w="4361" w:type="dxa"/>
            <w:shd w:val="clear" w:color="auto" w:fill="auto"/>
          </w:tcPr>
          <w:p w:rsidR="004F27CB" w:rsidRPr="00CC45C5" w:rsidRDefault="004F27CB" w:rsidP="004F1319">
            <w:pPr>
              <w:spacing w:after="0" w:line="240" w:lineRule="auto"/>
              <w:rPr>
                <w:rFonts w:ascii="Times New Roman" w:hAnsi="Times New Roman"/>
                <w:color w:val="000000"/>
              </w:rPr>
            </w:pPr>
            <w:r>
              <w:rPr>
                <w:rFonts w:ascii="Times New Roman" w:hAnsi="Times New Roman"/>
                <w:color w:val="000000"/>
              </w:rPr>
              <w:t>3.485.100.000 CLP</w:t>
            </w:r>
          </w:p>
        </w:tc>
      </w:tr>
    </w:tbl>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r w:rsidRPr="00CC45C5">
        <w:rPr>
          <w:rFonts w:ascii="Times New Roman" w:hAnsi="Times New Roman"/>
          <w:color w:val="000000"/>
        </w:rPr>
        <w:t>6. EQUIPO DE TRABAJO</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rPr>
          <w:rFonts w:ascii="Times New Roman" w:hAnsi="Times New Roman"/>
          <w:color w:val="000000"/>
        </w:rPr>
      </w:pPr>
      <w:r w:rsidRPr="00CC45C5">
        <w:rPr>
          <w:rFonts w:ascii="Times New Roman" w:hAnsi="Times New Roman"/>
          <w:color w:val="000000"/>
        </w:rPr>
        <w:t xml:space="preserve">6.1 Pesquera Cabo Spencer S.A. </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b/>
          <w:color w:val="000000"/>
        </w:rPr>
        <w:t>Brenda Vera,</w:t>
      </w:r>
      <w:r w:rsidRPr="00CC45C5">
        <w:rPr>
          <w:rFonts w:ascii="Times New Roman" w:hAnsi="Times New Roman"/>
          <w:color w:val="000000"/>
        </w:rPr>
        <w:t xml:space="preserve"> Gerente Técnico, Ingeniero en Alimentos con más de 1</w:t>
      </w:r>
      <w:r>
        <w:rPr>
          <w:rFonts w:ascii="Times New Roman" w:hAnsi="Times New Roman"/>
          <w:color w:val="000000"/>
        </w:rPr>
        <w:t>3</w:t>
      </w:r>
      <w:r w:rsidRPr="00CC45C5">
        <w:rPr>
          <w:rFonts w:ascii="Times New Roman" w:hAnsi="Times New Roman"/>
          <w:color w:val="000000"/>
        </w:rPr>
        <w:t xml:space="preserve"> años de experiencia en la actividad acuícola nacional y multinacional, actualmente lidera las área de Calidad, Bioseguridad, Medio ambiente, Sanitarias y de Concesiones quienes implementan, controlan y desarrollan mejoras que permiten al área productiva trabajar bajo estándares Normativos Nacionales e internacionales.</w:t>
      </w:r>
    </w:p>
    <w:p w:rsidR="004F27CB" w:rsidRPr="00CC45C5" w:rsidRDefault="004F27CB" w:rsidP="004F27CB">
      <w:pPr>
        <w:spacing w:after="0" w:line="240" w:lineRule="auto"/>
        <w:jc w:val="both"/>
        <w:rPr>
          <w:rFonts w:ascii="Times New Roman" w:hAnsi="Times New Roman"/>
          <w:b/>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b/>
          <w:color w:val="000000"/>
        </w:rPr>
        <w:t xml:space="preserve">Arturo Díaz, </w:t>
      </w:r>
      <w:r w:rsidRPr="00CC45C5">
        <w:rPr>
          <w:rFonts w:ascii="Times New Roman" w:hAnsi="Times New Roman"/>
          <w:color w:val="000000"/>
        </w:rPr>
        <w:t xml:space="preserve">Encargado de Concesiones, Ingeniero Acuícola, quién es responsable de gestionar la tramitación necesaria para que la empresa cuente con los emplazamientos necesarios para realizar la actividad acuícola. Anteriormente se desempeñó por </w:t>
      </w:r>
      <w:proofErr w:type="spellStart"/>
      <w:r w:rsidRPr="00CC45C5">
        <w:rPr>
          <w:rFonts w:ascii="Times New Roman" w:hAnsi="Times New Roman"/>
          <w:color w:val="000000"/>
        </w:rPr>
        <w:t>xx</w:t>
      </w:r>
      <w:proofErr w:type="spellEnd"/>
      <w:r w:rsidRPr="00CC45C5">
        <w:rPr>
          <w:rFonts w:ascii="Times New Roman" w:hAnsi="Times New Roman"/>
          <w:color w:val="000000"/>
        </w:rPr>
        <w:t xml:space="preserve"> años en el Servicio Nacional de Pesca en similares funciones, como así mismo ha trabajado directamente en la actividad acuícola.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r w:rsidRPr="00CC45C5">
        <w:rPr>
          <w:rFonts w:ascii="Times New Roman" w:hAnsi="Times New Roman"/>
          <w:b/>
          <w:color w:val="000000"/>
        </w:rPr>
        <w:t xml:space="preserve">Richard Ritter, </w:t>
      </w:r>
      <w:r w:rsidRPr="00CC45C5">
        <w:rPr>
          <w:rFonts w:ascii="Times New Roman" w:hAnsi="Times New Roman"/>
          <w:color w:val="000000"/>
        </w:rPr>
        <w:t>Encargado de Medio Ambiente, Biólogo Marino, quién es responsable de que la empresa resguarde el medio ambiente y biodiversidad de tal forma de dar de cumplimiento a los requerimientos normativos que requiere la industria.</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highlight w:val="yellow"/>
        </w:rPr>
      </w:pPr>
    </w:p>
    <w:p w:rsidR="004F27CB" w:rsidRPr="00CC45C5" w:rsidRDefault="004F27CB" w:rsidP="004F27CB">
      <w:pPr>
        <w:spacing w:after="0" w:line="240" w:lineRule="auto"/>
        <w:jc w:val="both"/>
        <w:rPr>
          <w:rFonts w:ascii="Times New Roman" w:hAnsi="Times New Roman"/>
          <w:color w:val="000000"/>
          <w:highlight w:val="yellow"/>
        </w:rPr>
      </w:pPr>
    </w:p>
    <w:p w:rsidR="004F27CB" w:rsidRPr="00CC45C5" w:rsidRDefault="004F27CB" w:rsidP="004F27CB">
      <w:pPr>
        <w:spacing w:after="0" w:line="240" w:lineRule="auto"/>
        <w:rPr>
          <w:rFonts w:ascii="Times New Roman" w:hAnsi="Times New Roman"/>
          <w:color w:val="000000"/>
        </w:rPr>
      </w:pPr>
      <w:r w:rsidRPr="00CC45C5">
        <w:rPr>
          <w:rFonts w:ascii="Times New Roman" w:hAnsi="Times New Roman"/>
          <w:color w:val="000000"/>
        </w:rPr>
        <w:t xml:space="preserve">6.2 Barros &amp; Errázuriz Abogados. </w:t>
      </w:r>
    </w:p>
    <w:p w:rsidR="004F27CB" w:rsidRPr="00CC45C5" w:rsidRDefault="004F27CB" w:rsidP="004F27CB">
      <w:pPr>
        <w:spacing w:after="0" w:line="240" w:lineRule="auto"/>
        <w:rPr>
          <w:rFonts w:ascii="Times New Roman" w:hAnsi="Times New Roman"/>
          <w:color w:val="000000"/>
        </w:rPr>
      </w:pPr>
    </w:p>
    <w:p w:rsidR="004F27CB" w:rsidRPr="00CC45C5" w:rsidRDefault="004F27CB" w:rsidP="004F27CB">
      <w:pPr>
        <w:pStyle w:val="BodyText"/>
        <w:tabs>
          <w:tab w:val="left" w:pos="2552"/>
        </w:tabs>
        <w:jc w:val="both"/>
        <w:rPr>
          <w:color w:val="000000"/>
          <w:sz w:val="22"/>
          <w:szCs w:val="22"/>
        </w:rPr>
      </w:pPr>
      <w:r w:rsidRPr="00CC45C5">
        <w:rPr>
          <w:b/>
          <w:color w:val="000000"/>
          <w:sz w:val="22"/>
          <w:szCs w:val="22"/>
        </w:rPr>
        <w:t>Matías Montoya</w:t>
      </w:r>
      <w:r w:rsidRPr="00CC45C5">
        <w:rPr>
          <w:b/>
          <w:color w:val="000000"/>
        </w:rPr>
        <w:t>:</w:t>
      </w:r>
      <w:r w:rsidRPr="00CC45C5">
        <w:rPr>
          <w:color w:val="000000"/>
          <w:sz w:val="22"/>
          <w:szCs w:val="22"/>
        </w:rPr>
        <w:t xml:space="preserve"> Abogado Universidad del Desarrollo, Concepción; Candidato a Magíster en Derecho Ambiental de la Universidad de Chile, Santiago. </w:t>
      </w:r>
    </w:p>
    <w:p w:rsidR="004F27CB" w:rsidRPr="00CC45C5" w:rsidRDefault="004F27CB" w:rsidP="004F27CB">
      <w:pPr>
        <w:spacing w:after="0" w:line="240" w:lineRule="auto"/>
        <w:jc w:val="both"/>
        <w:rPr>
          <w:rFonts w:ascii="Times New Roman" w:hAnsi="Times New Roman"/>
          <w:color w:val="000000"/>
        </w:rPr>
      </w:pPr>
    </w:p>
    <w:p w:rsidR="004F27CB" w:rsidRPr="00CC45C5" w:rsidRDefault="004F27CB" w:rsidP="004F27CB">
      <w:pPr>
        <w:spacing w:after="0" w:line="240" w:lineRule="auto"/>
        <w:jc w:val="both"/>
        <w:rPr>
          <w:rFonts w:ascii="Times New Roman" w:hAnsi="Times New Roman"/>
          <w:color w:val="000000"/>
          <w:lang w:val="en-US"/>
        </w:rPr>
      </w:pPr>
      <w:r w:rsidRPr="00CC45C5">
        <w:rPr>
          <w:rFonts w:ascii="Times New Roman" w:hAnsi="Times New Roman"/>
          <w:b/>
          <w:color w:val="000000"/>
          <w:lang w:val="es-CL"/>
        </w:rPr>
        <w:t xml:space="preserve">Ignacio Urbina: </w:t>
      </w:r>
      <w:r w:rsidRPr="00CC45C5">
        <w:rPr>
          <w:rFonts w:ascii="Times New Roman" w:hAnsi="Times New Roman"/>
          <w:color w:val="000000"/>
          <w:lang w:val="es-CL"/>
        </w:rPr>
        <w:t xml:space="preserve">Abogado Pontificia Universidad Católica de Chile. </w:t>
      </w:r>
      <w:proofErr w:type="gramStart"/>
      <w:r w:rsidRPr="00CC45C5">
        <w:rPr>
          <w:rFonts w:ascii="Times New Roman" w:hAnsi="Times New Roman"/>
          <w:color w:val="000000"/>
          <w:lang w:val="en-US"/>
        </w:rPr>
        <w:t>Master of Laws, University of Michigan, EE.UU.</w:t>
      </w:r>
      <w:proofErr w:type="gramEnd"/>
      <w:r w:rsidRPr="00CC45C5">
        <w:rPr>
          <w:rFonts w:ascii="Times New Roman" w:hAnsi="Times New Roman"/>
          <w:color w:val="000000"/>
          <w:lang w:val="en-US"/>
        </w:rPr>
        <w:t xml:space="preserve"> </w:t>
      </w:r>
    </w:p>
    <w:p w:rsidR="004F27CB" w:rsidRPr="00CC45C5" w:rsidRDefault="004F27CB" w:rsidP="004F27CB">
      <w:pPr>
        <w:spacing w:after="0" w:line="240" w:lineRule="auto"/>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spacing w:after="0" w:line="240" w:lineRule="auto"/>
        <w:jc w:val="both"/>
        <w:rPr>
          <w:rFonts w:ascii="Times New Roman" w:hAnsi="Times New Roman"/>
          <w:color w:val="000000"/>
          <w:lang w:val="en-US"/>
        </w:rPr>
      </w:pPr>
      <w:r w:rsidRPr="00CC45C5">
        <w:rPr>
          <w:rFonts w:ascii="Times New Roman" w:hAnsi="Times New Roman"/>
          <w:color w:val="000000"/>
          <w:lang w:val="en-US"/>
        </w:rPr>
        <w:lastRenderedPageBreak/>
        <w:t>7. ANEXOS</w:t>
      </w:r>
    </w:p>
    <w:p w:rsidR="004F27CB" w:rsidRPr="00CC45C5" w:rsidRDefault="004F27CB" w:rsidP="004F27CB">
      <w:pPr>
        <w:spacing w:after="0" w:line="240" w:lineRule="auto"/>
        <w:jc w:val="both"/>
        <w:rPr>
          <w:rFonts w:ascii="Times New Roman" w:hAnsi="Times New Roman"/>
          <w:color w:val="000000"/>
          <w:lang w:val="en-US"/>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lang w:val="es-CL"/>
        </w:rPr>
      </w:pPr>
      <w:r w:rsidRPr="00CC45C5">
        <w:rPr>
          <w:rFonts w:ascii="Times New Roman" w:hAnsi="Times New Roman"/>
          <w:color w:val="000000"/>
          <w:u w:val="single"/>
          <w:lang w:val="es-CL"/>
        </w:rPr>
        <w:t>Anexo A.1</w:t>
      </w:r>
      <w:r w:rsidRPr="00CC45C5">
        <w:rPr>
          <w:rFonts w:ascii="Times New Roman" w:hAnsi="Times New Roman"/>
          <w:color w:val="000000"/>
          <w:lang w:val="es-CL"/>
        </w:rPr>
        <w:t xml:space="preserve">: </w:t>
      </w:r>
      <w:r w:rsidRPr="00CC45C5">
        <w:rPr>
          <w:rFonts w:ascii="Times New Roman" w:hAnsi="Times New Roman"/>
          <w:color w:val="000000"/>
        </w:rPr>
        <w:t xml:space="preserve">Informe de Ingeniería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julio de 2013, con memoria de cálculo en que se certifican cuáles son los factores de seguridad de fondeo en el centro EBT1 e Informe de Inspección, de fecha 12 de enero de 2014, elaborado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certificando las condiciones de fondeo del centro EBT1.</w:t>
      </w:r>
    </w:p>
    <w:p w:rsidR="004F27CB" w:rsidRPr="00CC45C5" w:rsidRDefault="004F27CB" w:rsidP="004F27CB">
      <w:pPr>
        <w:spacing w:after="0" w:line="240" w:lineRule="auto"/>
        <w:jc w:val="both"/>
        <w:rPr>
          <w:rFonts w:ascii="Times New Roman" w:hAnsi="Times New Roman"/>
          <w:color w:val="000000"/>
          <w:lang w:val="es-CL"/>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rPr>
        <w:t>Anexo A.2:</w:t>
      </w:r>
      <w:r w:rsidRPr="00CC45C5">
        <w:rPr>
          <w:rFonts w:ascii="Times New Roman" w:hAnsi="Times New Roman"/>
          <w:color w:val="000000"/>
        </w:rPr>
        <w:t xml:space="preserve"> Consulta de Pertinencia ingresada al Servicio de Evaluación Ambiental de la Región de Magallanes en abril de 2013, con sus respectivos complementos</w:t>
      </w:r>
      <w:r>
        <w:rPr>
          <w:rFonts w:ascii="Times New Roman" w:hAnsi="Times New Roman"/>
          <w:color w:val="000000"/>
        </w:rPr>
        <w:t xml:space="preserve">, su respuesta mediante Res. </w:t>
      </w:r>
      <w:proofErr w:type="spellStart"/>
      <w:r>
        <w:rPr>
          <w:rFonts w:ascii="Times New Roman" w:hAnsi="Times New Roman"/>
          <w:color w:val="000000"/>
        </w:rPr>
        <w:t>Ex.</w:t>
      </w:r>
      <w:proofErr w:type="spellEnd"/>
      <w:r>
        <w:rPr>
          <w:rFonts w:ascii="Times New Roman" w:hAnsi="Times New Roman"/>
          <w:color w:val="000000"/>
        </w:rPr>
        <w:t xml:space="preserve"> N° 197/2013, del SEA de la Región de Magallanes, y RCA N° 097/2014, de fecha 25 de marzo de 2014</w:t>
      </w:r>
      <w:r w:rsidRPr="00CC45C5">
        <w:rPr>
          <w:rFonts w:ascii="Times New Roman" w:hAnsi="Times New Roman"/>
          <w:color w:val="000000"/>
        </w:rPr>
        <w:t xml:space="preserve">. </w:t>
      </w:r>
    </w:p>
    <w:p w:rsidR="004F27CB" w:rsidRPr="00CC45C5"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rPr>
        <w:t>Anexo A.4.1</w:t>
      </w:r>
      <w:r w:rsidRPr="00CC45C5">
        <w:rPr>
          <w:rFonts w:ascii="Times New Roman" w:hAnsi="Times New Roman"/>
          <w:color w:val="000000"/>
        </w:rPr>
        <w:t>: Fotos.</w:t>
      </w:r>
    </w:p>
    <w:p w:rsidR="004F27CB" w:rsidRPr="00CC45C5"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rPr>
        <w:t>Anexo A.4.2</w:t>
      </w:r>
      <w:r w:rsidRPr="00CC45C5">
        <w:rPr>
          <w:rFonts w:ascii="Times New Roman" w:hAnsi="Times New Roman"/>
          <w:color w:val="000000"/>
        </w:rPr>
        <w:t>: Fotos.</w:t>
      </w:r>
    </w:p>
    <w:p w:rsidR="004F27CB" w:rsidRPr="00CC45C5" w:rsidRDefault="004F27CB" w:rsidP="004F27CB">
      <w:pPr>
        <w:spacing w:after="0" w:line="240" w:lineRule="auto"/>
        <w:jc w:val="both"/>
        <w:rPr>
          <w:rFonts w:ascii="Times New Roman" w:hAnsi="Times New Roman"/>
          <w:color w:val="000000"/>
        </w:rPr>
      </w:pPr>
    </w:p>
    <w:p w:rsidR="004F27CB"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lang w:val="es-CL"/>
        </w:rPr>
        <w:t>Anexo B.1</w:t>
      </w:r>
      <w:r w:rsidRPr="00CC45C5">
        <w:rPr>
          <w:rFonts w:ascii="Times New Roman" w:hAnsi="Times New Roman"/>
          <w:color w:val="000000"/>
          <w:lang w:val="es-CL"/>
        </w:rPr>
        <w:t xml:space="preserve">: </w:t>
      </w:r>
      <w:r w:rsidRPr="00CC45C5">
        <w:rPr>
          <w:rFonts w:ascii="Times New Roman" w:hAnsi="Times New Roman"/>
          <w:color w:val="000000"/>
        </w:rPr>
        <w:t xml:space="preserve">Informe de Ingeniería elaborado por la empresa </w:t>
      </w:r>
      <w:proofErr w:type="spellStart"/>
      <w:r w:rsidRPr="00CC45C5">
        <w:rPr>
          <w:rFonts w:ascii="Times New Roman" w:hAnsi="Times New Roman"/>
          <w:color w:val="000000"/>
        </w:rPr>
        <w:t>Diver</w:t>
      </w:r>
      <w:proofErr w:type="spellEnd"/>
      <w:r w:rsidRPr="00CC45C5">
        <w:rPr>
          <w:rFonts w:ascii="Times New Roman" w:hAnsi="Times New Roman"/>
          <w:color w:val="000000"/>
        </w:rPr>
        <w:t xml:space="preserve"> Chile Ltda. en julio de 2013, con memoria de cálculo en que se certifican cuáles son los factores de seguridad de fondeo en el centro EBT1 e Informe de Inspección, de fecha 1</w:t>
      </w:r>
      <w:r>
        <w:rPr>
          <w:rFonts w:ascii="Times New Roman" w:hAnsi="Times New Roman"/>
          <w:color w:val="000000"/>
        </w:rPr>
        <w:t>9</w:t>
      </w:r>
      <w:r w:rsidRPr="00CC45C5">
        <w:rPr>
          <w:rFonts w:ascii="Times New Roman" w:hAnsi="Times New Roman"/>
          <w:color w:val="000000"/>
        </w:rPr>
        <w:t xml:space="preserve"> de enero de 2014, elaborado por la empresa Servicios Marítimos </w:t>
      </w:r>
      <w:proofErr w:type="spellStart"/>
      <w:r w:rsidRPr="00CC45C5">
        <w:rPr>
          <w:rFonts w:ascii="Times New Roman" w:hAnsi="Times New Roman"/>
          <w:color w:val="000000"/>
        </w:rPr>
        <w:t>Ocean</w:t>
      </w:r>
      <w:proofErr w:type="spellEnd"/>
      <w:r w:rsidRPr="00CC45C5">
        <w:rPr>
          <w:rFonts w:ascii="Times New Roman" w:hAnsi="Times New Roman"/>
          <w:color w:val="000000"/>
        </w:rPr>
        <w:t xml:space="preserve"> Explorer </w:t>
      </w:r>
      <w:proofErr w:type="spellStart"/>
      <w:r w:rsidRPr="00CC45C5">
        <w:rPr>
          <w:rFonts w:ascii="Times New Roman" w:hAnsi="Times New Roman"/>
          <w:color w:val="000000"/>
        </w:rPr>
        <w:t>SpA</w:t>
      </w:r>
      <w:proofErr w:type="spellEnd"/>
      <w:r w:rsidRPr="00CC45C5">
        <w:rPr>
          <w:rFonts w:ascii="Times New Roman" w:hAnsi="Times New Roman"/>
          <w:color w:val="000000"/>
        </w:rPr>
        <w:t>, certificando l</w:t>
      </w:r>
      <w:r>
        <w:rPr>
          <w:rFonts w:ascii="Times New Roman" w:hAnsi="Times New Roman"/>
          <w:color w:val="000000"/>
        </w:rPr>
        <w:t>a</w:t>
      </w:r>
      <w:r w:rsidRPr="00CC45C5">
        <w:rPr>
          <w:rFonts w:ascii="Times New Roman" w:hAnsi="Times New Roman"/>
          <w:color w:val="000000"/>
        </w:rPr>
        <w:t>s condiciones de fondeo del centro EBT1.</w:t>
      </w:r>
      <w:r w:rsidR="009F2AC6" w:rsidRPr="009F2AC6">
        <w:rPr>
          <w:rFonts w:ascii="Times New Roman" w:hAnsi="Times New Roman"/>
          <w:color w:val="000000"/>
        </w:rPr>
        <w:t xml:space="preserve"> </w:t>
      </w:r>
      <w:r w:rsidR="009F2AC6">
        <w:rPr>
          <w:rFonts w:ascii="Times New Roman" w:hAnsi="Times New Roman"/>
          <w:color w:val="000000"/>
        </w:rPr>
        <w:t>Asimismo, se acompaña “</w:t>
      </w:r>
      <w:r w:rsidR="009F2AC6" w:rsidRPr="002E0ABD">
        <w:rPr>
          <w:rFonts w:ascii="Times New Roman" w:hAnsi="Times New Roman"/>
          <w:i/>
          <w:color w:val="000000"/>
        </w:rPr>
        <w:t>Informe conclusión memoria de cálculo Entrada Bahía Tranquila II</w:t>
      </w:r>
      <w:r w:rsidR="009F2AC6">
        <w:rPr>
          <w:rFonts w:ascii="Times New Roman" w:hAnsi="Times New Roman"/>
          <w:color w:val="000000"/>
        </w:rPr>
        <w:t>”, de fecha 16 de marzo de 2015 y el “</w:t>
      </w:r>
      <w:r w:rsidR="009F2AC6" w:rsidRPr="00931248">
        <w:rPr>
          <w:rFonts w:ascii="Times New Roman" w:hAnsi="Times New Roman"/>
          <w:i/>
          <w:color w:val="000000"/>
        </w:rPr>
        <w:t>Informe de prueba de tracción de ancla</w:t>
      </w:r>
      <w:r w:rsidR="009F2AC6">
        <w:rPr>
          <w:rFonts w:ascii="Times New Roman" w:hAnsi="Times New Roman"/>
          <w:color w:val="000000"/>
        </w:rPr>
        <w:t>”, de agosto de 2013.</w:t>
      </w:r>
    </w:p>
    <w:p w:rsidR="004F27CB"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517E58">
        <w:rPr>
          <w:rFonts w:ascii="Times New Roman" w:hAnsi="Times New Roman"/>
          <w:color w:val="000000"/>
          <w:u w:val="single"/>
        </w:rPr>
        <w:t>Anexo B.2</w:t>
      </w:r>
      <w:r>
        <w:rPr>
          <w:rFonts w:ascii="Times New Roman" w:hAnsi="Times New Roman"/>
          <w:color w:val="000000"/>
        </w:rPr>
        <w:t>: RCA N° 038/2014, de fecha 4 de febrero de 2014</w:t>
      </w:r>
      <w:r w:rsidRPr="00CC45C5">
        <w:rPr>
          <w:rFonts w:ascii="Times New Roman" w:hAnsi="Times New Roman"/>
          <w:color w:val="000000"/>
        </w:rPr>
        <w:t>.</w:t>
      </w:r>
    </w:p>
    <w:p w:rsidR="004F27CB" w:rsidRPr="00CC45C5"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rPr>
        <w:t>Anexo B.4</w:t>
      </w:r>
      <w:r w:rsidRPr="00CC45C5">
        <w:rPr>
          <w:rFonts w:ascii="Times New Roman" w:hAnsi="Times New Roman"/>
          <w:color w:val="000000"/>
        </w:rPr>
        <w:t>: Informe Interno en que explica el adecuad</w:t>
      </w:r>
      <w:r>
        <w:rPr>
          <w:rFonts w:ascii="Times New Roman" w:hAnsi="Times New Roman"/>
          <w:color w:val="000000"/>
        </w:rPr>
        <w:t>o emplazamiento del centro EBT2, de fecha 5 de diciembre de 2014.</w:t>
      </w:r>
    </w:p>
    <w:p w:rsidR="004F27CB" w:rsidRPr="00CC45C5" w:rsidRDefault="004F27CB" w:rsidP="004F27CB">
      <w:pPr>
        <w:pStyle w:val="ListParagraph"/>
        <w:rPr>
          <w:rFonts w:ascii="Times New Roman" w:hAnsi="Times New Roman"/>
          <w:color w:val="000000"/>
        </w:rPr>
      </w:pPr>
    </w:p>
    <w:p w:rsidR="004F27CB" w:rsidRPr="00CC45C5" w:rsidRDefault="004F27CB" w:rsidP="004F27CB">
      <w:pPr>
        <w:pStyle w:val="ListParagraph"/>
        <w:numPr>
          <w:ilvl w:val="0"/>
          <w:numId w:val="32"/>
        </w:numPr>
        <w:spacing w:after="0" w:line="240" w:lineRule="auto"/>
        <w:jc w:val="both"/>
        <w:rPr>
          <w:rFonts w:ascii="Times New Roman" w:hAnsi="Times New Roman"/>
          <w:color w:val="000000"/>
        </w:rPr>
      </w:pPr>
      <w:r w:rsidRPr="00CC45C5">
        <w:rPr>
          <w:rFonts w:ascii="Times New Roman" w:hAnsi="Times New Roman"/>
          <w:color w:val="000000"/>
          <w:u w:val="single"/>
        </w:rPr>
        <w:t>Anexo B.8.1</w:t>
      </w:r>
      <w:r w:rsidRPr="00CC45C5">
        <w:rPr>
          <w:rFonts w:ascii="Times New Roman" w:hAnsi="Times New Roman"/>
          <w:color w:val="000000"/>
        </w:rPr>
        <w:t>: Fotos.</w:t>
      </w:r>
    </w:p>
    <w:p w:rsidR="004F27CB" w:rsidRPr="00CC45C5" w:rsidRDefault="004F27CB" w:rsidP="004F27CB">
      <w:pPr>
        <w:pStyle w:val="ListParagraph"/>
        <w:rPr>
          <w:rFonts w:ascii="Times New Roman" w:hAnsi="Times New Roman"/>
          <w:color w:val="000000"/>
        </w:rPr>
      </w:pPr>
    </w:p>
    <w:p w:rsidR="004F27CB" w:rsidRPr="00CC45C5" w:rsidRDefault="004F27CB" w:rsidP="004F27CB">
      <w:pPr>
        <w:rPr>
          <w:rFonts w:ascii="Times New Roman" w:hAnsi="Times New Roman"/>
          <w:color w:val="000000"/>
        </w:rPr>
      </w:pPr>
    </w:p>
    <w:p w:rsidR="007774C8" w:rsidRDefault="007774C8"/>
    <w:sectPr w:rsidR="007774C8" w:rsidSect="004F1319">
      <w:type w:val="continuous"/>
      <w:pgSz w:w="11907" w:h="16839" w:code="9"/>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0D" w:rsidRDefault="00E37F0D" w:rsidP="00A758E9">
      <w:pPr>
        <w:spacing w:after="0" w:line="240" w:lineRule="auto"/>
      </w:pPr>
      <w:r>
        <w:separator/>
      </w:r>
    </w:p>
  </w:endnote>
  <w:endnote w:type="continuationSeparator" w:id="0">
    <w:p w:rsidR="00E37F0D" w:rsidRDefault="00E37F0D" w:rsidP="00A758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19A" w:rsidRDefault="0074419A">
    <w:pPr>
      <w:pStyle w:val="Footer"/>
      <w:jc w:val="center"/>
    </w:pPr>
    <w:fldSimple w:instr=" PAGE   \* MERGEFORMAT ">
      <w:r w:rsidR="00504079">
        <w:rPr>
          <w:noProof/>
        </w:rPr>
        <w:t>34</w:t>
      </w:r>
    </w:fldSimple>
  </w:p>
  <w:p w:rsidR="0074419A" w:rsidRDefault="007441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0D" w:rsidRDefault="00E37F0D" w:rsidP="00A758E9">
      <w:pPr>
        <w:spacing w:after="0" w:line="240" w:lineRule="auto"/>
      </w:pPr>
      <w:r>
        <w:separator/>
      </w:r>
    </w:p>
  </w:footnote>
  <w:footnote w:type="continuationSeparator" w:id="0">
    <w:p w:rsidR="00E37F0D" w:rsidRDefault="00E37F0D" w:rsidP="00A758E9">
      <w:pPr>
        <w:spacing w:after="0" w:line="240" w:lineRule="auto"/>
      </w:pPr>
      <w:r>
        <w:continuationSeparator/>
      </w:r>
    </w:p>
  </w:footnote>
  <w:footnote w:id="1">
    <w:p w:rsidR="0074419A" w:rsidRPr="007628B4" w:rsidRDefault="0074419A" w:rsidP="007628B4">
      <w:pPr>
        <w:pStyle w:val="FootnoteText"/>
        <w:rPr>
          <w:rFonts w:ascii="Times New Roman" w:hAnsi="Times New Roman"/>
          <w:sz w:val="16"/>
          <w:szCs w:val="16"/>
        </w:rPr>
      </w:pPr>
      <w:r w:rsidRPr="007628B4">
        <w:rPr>
          <w:rStyle w:val="FootnoteReference"/>
          <w:rFonts w:ascii="Times New Roman" w:hAnsi="Times New Roman"/>
          <w:sz w:val="16"/>
          <w:szCs w:val="16"/>
        </w:rPr>
        <w:t>*</w:t>
      </w:r>
      <w:r w:rsidRPr="007628B4">
        <w:rPr>
          <w:rFonts w:ascii="Times New Roman" w:hAnsi="Times New Roman"/>
          <w:sz w:val="16"/>
          <w:szCs w:val="16"/>
        </w:rPr>
        <w:t xml:space="preserve"> </w:t>
      </w:r>
      <w:r w:rsidRPr="007628B4">
        <w:rPr>
          <w:rFonts w:ascii="Times New Roman" w:hAnsi="Times New Roman"/>
          <w:sz w:val="16"/>
          <w:szCs w:val="16"/>
          <w:u w:val="single"/>
        </w:rPr>
        <w:t>Nota</w:t>
      </w:r>
      <w:r w:rsidRPr="007628B4">
        <w:rPr>
          <w:rFonts w:ascii="Times New Roman" w:hAnsi="Times New Roman"/>
          <w:sz w:val="16"/>
          <w:szCs w:val="16"/>
        </w:rPr>
        <w:t>: se estima que el costo de envío del correo electrónico es de 50.000 CLP. La estimación del costo es referencial y libre. Dicho correo debe ser redactado en estricto cumplimiento al programa, por lo que debe ser preparado por profesionales calificados y luego revisado por distintas unidades, sin perjuicio de una posible revisión legal por abogado externo. En total, en tiempo de trabajo y personas involucradas, fácilmente puede superar el costo de 50.000 CLP.</w:t>
      </w:r>
    </w:p>
  </w:footnote>
  <w:footnote w:id="2">
    <w:p w:rsidR="003E790C" w:rsidRPr="003E790C" w:rsidRDefault="003E790C">
      <w:pPr>
        <w:pStyle w:val="FootnoteText"/>
        <w:rPr>
          <w:rFonts w:ascii="Times New Roman" w:hAnsi="Times New Roman"/>
        </w:rPr>
      </w:pPr>
      <w:r w:rsidRPr="003E790C">
        <w:rPr>
          <w:rStyle w:val="FootnoteReference"/>
          <w:rFonts w:ascii="Times New Roman" w:hAnsi="Times New Roman"/>
        </w:rPr>
        <w:t>*</w:t>
      </w:r>
      <w:r w:rsidRPr="003E790C">
        <w:rPr>
          <w:rFonts w:ascii="Times New Roman" w:hAnsi="Times New Roman"/>
        </w:rPr>
        <w:t xml:space="preserve"> Nota: para el detalle de costos, véase p. </w:t>
      </w:r>
      <w:r w:rsidR="004232C2">
        <w:rPr>
          <w:rFonts w:ascii="Times New Roman" w:hAnsi="Times New Roman"/>
        </w:rPr>
        <w:t>37</w:t>
      </w:r>
      <w:r w:rsidRPr="003E790C">
        <w:rPr>
          <w:rFonts w:ascii="Times New Roman" w:hAnsi="Times New Roman"/>
        </w:rPr>
        <w:t xml:space="preserve"> de este Programa de Cumplimiento.</w:t>
      </w:r>
    </w:p>
  </w:footnote>
  <w:footnote w:id="3">
    <w:p w:rsidR="0074419A" w:rsidRPr="007628B4" w:rsidRDefault="0074419A">
      <w:pPr>
        <w:pStyle w:val="FootnoteText"/>
        <w:rPr>
          <w:rFonts w:ascii="Times New Roman" w:hAnsi="Times New Roman"/>
          <w:sz w:val="16"/>
          <w:szCs w:val="16"/>
        </w:rPr>
      </w:pPr>
      <w:r w:rsidRPr="007628B4">
        <w:rPr>
          <w:rStyle w:val="FootnoteReference"/>
          <w:rFonts w:ascii="Times New Roman" w:hAnsi="Times New Roman"/>
          <w:sz w:val="16"/>
          <w:szCs w:val="16"/>
        </w:rPr>
        <w:t>*</w:t>
      </w:r>
      <w:r w:rsidRPr="007628B4">
        <w:rPr>
          <w:rFonts w:ascii="Times New Roman" w:hAnsi="Times New Roman"/>
          <w:sz w:val="16"/>
          <w:szCs w:val="16"/>
        </w:rPr>
        <w:t xml:space="preserve"> </w:t>
      </w:r>
      <w:r w:rsidRPr="007628B4">
        <w:rPr>
          <w:rFonts w:ascii="Times New Roman" w:hAnsi="Times New Roman"/>
          <w:sz w:val="16"/>
          <w:szCs w:val="16"/>
          <w:u w:val="single"/>
        </w:rPr>
        <w:t>Nota</w:t>
      </w:r>
      <w:r w:rsidRPr="007628B4">
        <w:rPr>
          <w:rFonts w:ascii="Times New Roman" w:hAnsi="Times New Roman"/>
          <w:sz w:val="16"/>
          <w:szCs w:val="16"/>
        </w:rPr>
        <w:t>: se estima que el costo de envío del correo electrónico es de 50.000 CLP. La estimación del costo es referencial y libre. Dicho correo debe ser redactado en estricto cumplimiento al programa, por lo que debe ser preparado por profesionales calificados y luego revisado por distintas unidades, sin perjuicio de una posible revisión legal por abogado externo. En total, en tiempo de trabajo y personas involucradas, fácilmente puede superar el costo de 50.000 CLP.</w:t>
      </w:r>
    </w:p>
  </w:footnote>
  <w:footnote w:id="4">
    <w:p w:rsidR="004232C2" w:rsidRPr="004232C2" w:rsidRDefault="004232C2">
      <w:pPr>
        <w:pStyle w:val="FootnoteText"/>
      </w:pPr>
      <w:r>
        <w:rPr>
          <w:rStyle w:val="FootnoteReference"/>
        </w:rPr>
        <w:t>*</w:t>
      </w:r>
      <w:r>
        <w:t xml:space="preserve"> </w:t>
      </w:r>
      <w:r w:rsidRPr="003E790C">
        <w:rPr>
          <w:rFonts w:ascii="Times New Roman" w:hAnsi="Times New Roman"/>
        </w:rPr>
        <w:t xml:space="preserve">Nota: para el detalle de costos, véase p. </w:t>
      </w:r>
      <w:r>
        <w:rPr>
          <w:rFonts w:ascii="Times New Roman" w:hAnsi="Times New Roman"/>
        </w:rPr>
        <w:t>37</w:t>
      </w:r>
      <w:r w:rsidRPr="003E790C">
        <w:rPr>
          <w:rFonts w:ascii="Times New Roman" w:hAnsi="Times New Roman"/>
        </w:rPr>
        <w:t xml:space="preserve"> de este Programa de Cumplimiento.</w:t>
      </w:r>
    </w:p>
  </w:footnote>
  <w:footnote w:id="5">
    <w:p w:rsidR="0074419A" w:rsidRDefault="0074419A">
      <w:pPr>
        <w:pStyle w:val="FootnoteText"/>
        <w:rPr>
          <w:rFonts w:ascii="Times New Roman" w:hAnsi="Times New Roman"/>
          <w:lang w:val="es-CL"/>
        </w:rPr>
      </w:pPr>
      <w:r>
        <w:rPr>
          <w:rStyle w:val="FootnoteReference"/>
        </w:rPr>
        <w:t>*</w:t>
      </w:r>
      <w:r>
        <w:t xml:space="preserve"> </w:t>
      </w:r>
      <w:r w:rsidRPr="00B93E66">
        <w:rPr>
          <w:rFonts w:ascii="Times New Roman" w:hAnsi="Times New Roman"/>
          <w:lang w:val="es-CL"/>
        </w:rPr>
        <w:t>Respecto a los costos del pontón, se estiman aproximadamente en la cifra señalada. El detalle de dicho costo es el siguiente:</w:t>
      </w:r>
    </w:p>
    <w:p w:rsidR="0074419A" w:rsidRPr="009F2AC6" w:rsidRDefault="0074419A">
      <w:pPr>
        <w:pStyle w:val="FootnoteText"/>
        <w:rPr>
          <w:lang w:val="es-CL"/>
        </w:rPr>
      </w:pPr>
      <w:r w:rsidRPr="009F2AC6">
        <w:rPr>
          <w:lang w:val="es-CL"/>
        </w:rPr>
        <w:drawing>
          <wp:inline distT="0" distB="0" distL="0" distR="0">
            <wp:extent cx="2163882" cy="1139767"/>
            <wp:effectExtent l="19050" t="0" r="7818"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5644" cy="1140695"/>
                    </a:xfrm>
                    <a:prstGeom prst="rect">
                      <a:avLst/>
                    </a:prstGeom>
                    <a:noFill/>
                    <a:ln w="9525">
                      <a:noFill/>
                      <a:miter lim="800000"/>
                      <a:headEnd/>
                      <a:tailEnd/>
                    </a:ln>
                  </pic:spPr>
                </pic:pic>
              </a:graphicData>
            </a:graphic>
          </wp:inline>
        </w:drawing>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C4A28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56C19"/>
    <w:multiLevelType w:val="hybridMultilevel"/>
    <w:tmpl w:val="6A72262A"/>
    <w:lvl w:ilvl="0" w:tplc="3A22B56C">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5623AE5"/>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9651C7D"/>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2E0407D"/>
    <w:multiLevelType w:val="hybridMultilevel"/>
    <w:tmpl w:val="5EE60C0E"/>
    <w:lvl w:ilvl="0" w:tplc="DCC28DC2">
      <w:start w:val="1"/>
      <w:numFmt w:val="lowerLetter"/>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169910AA"/>
    <w:multiLevelType w:val="hybridMultilevel"/>
    <w:tmpl w:val="418E30B0"/>
    <w:lvl w:ilvl="0" w:tplc="F432C75A">
      <w:start w:val="1"/>
      <w:numFmt w:val="decimal"/>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6">
    <w:nsid w:val="175F47AB"/>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66553F"/>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7D12A7"/>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B2E73CC"/>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C133D1C"/>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0701200"/>
    <w:multiLevelType w:val="hybridMultilevel"/>
    <w:tmpl w:val="CB94A9BA"/>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07851D0"/>
    <w:multiLevelType w:val="hybridMultilevel"/>
    <w:tmpl w:val="4CEED960"/>
    <w:lvl w:ilvl="0" w:tplc="340A0001">
      <w:numFmt w:val="bullet"/>
      <w:lvlText w:val=""/>
      <w:lvlJc w:val="left"/>
      <w:pPr>
        <w:ind w:left="720" w:hanging="360"/>
      </w:pPr>
      <w:rPr>
        <w:rFonts w:ascii="Symbol" w:eastAsia="Times New Roman" w:hAnsi="Symbol"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26025EF8"/>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A7167DF"/>
    <w:multiLevelType w:val="hybridMultilevel"/>
    <w:tmpl w:val="99C46CD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FFE54C7"/>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17A4538"/>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23D1000"/>
    <w:multiLevelType w:val="hybridMultilevel"/>
    <w:tmpl w:val="73E46EC2"/>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nsid w:val="3CEB34F1"/>
    <w:multiLevelType w:val="hybridMultilevel"/>
    <w:tmpl w:val="5CF6AFE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nsid w:val="3FDB0032"/>
    <w:multiLevelType w:val="hybridMultilevel"/>
    <w:tmpl w:val="73E46EC2"/>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nsid w:val="45E4742D"/>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90E4FC0"/>
    <w:multiLevelType w:val="hybridMultilevel"/>
    <w:tmpl w:val="739CC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B0A086E"/>
    <w:multiLevelType w:val="hybridMultilevel"/>
    <w:tmpl w:val="68700BE4"/>
    <w:lvl w:ilvl="0" w:tplc="340A0001">
      <w:numFmt w:val="bullet"/>
      <w:lvlText w:val=""/>
      <w:lvlJc w:val="left"/>
      <w:pPr>
        <w:ind w:left="720" w:hanging="360"/>
      </w:pPr>
      <w:rPr>
        <w:rFonts w:ascii="Symbol" w:eastAsia="Times New Roman" w:hAnsi="Symbol"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nsid w:val="4BB110BE"/>
    <w:multiLevelType w:val="multilevel"/>
    <w:tmpl w:val="4BBA7C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3B4761B"/>
    <w:multiLevelType w:val="hybridMultilevel"/>
    <w:tmpl w:val="B7E2D006"/>
    <w:lvl w:ilvl="0" w:tplc="9B36FC04">
      <w:start w:val="1"/>
      <w:numFmt w:val="bullet"/>
      <w:lvlText w:val="-"/>
      <w:lvlJc w:val="left"/>
      <w:pPr>
        <w:ind w:left="786" w:hanging="360"/>
      </w:pPr>
      <w:rPr>
        <w:rFonts w:ascii="Times New Roman" w:eastAsia="Times New Roman" w:hAnsi="Times New Roman" w:cs="Times New Roman" w:hint="default"/>
      </w:rPr>
    </w:lvl>
    <w:lvl w:ilvl="1" w:tplc="340A0003" w:tentative="1">
      <w:start w:val="1"/>
      <w:numFmt w:val="bullet"/>
      <w:lvlText w:val="o"/>
      <w:lvlJc w:val="left"/>
      <w:pPr>
        <w:ind w:left="1506" w:hanging="360"/>
      </w:pPr>
      <w:rPr>
        <w:rFonts w:ascii="Courier New" w:hAnsi="Courier New" w:cs="Courier New" w:hint="default"/>
      </w:rPr>
    </w:lvl>
    <w:lvl w:ilvl="2" w:tplc="340A0005" w:tentative="1">
      <w:start w:val="1"/>
      <w:numFmt w:val="bullet"/>
      <w:lvlText w:val=""/>
      <w:lvlJc w:val="left"/>
      <w:pPr>
        <w:ind w:left="2226" w:hanging="360"/>
      </w:pPr>
      <w:rPr>
        <w:rFonts w:ascii="Wingdings" w:hAnsi="Wingdings" w:hint="default"/>
      </w:rPr>
    </w:lvl>
    <w:lvl w:ilvl="3" w:tplc="340A0001" w:tentative="1">
      <w:start w:val="1"/>
      <w:numFmt w:val="bullet"/>
      <w:lvlText w:val=""/>
      <w:lvlJc w:val="left"/>
      <w:pPr>
        <w:ind w:left="2946" w:hanging="360"/>
      </w:pPr>
      <w:rPr>
        <w:rFonts w:ascii="Symbol" w:hAnsi="Symbol" w:hint="default"/>
      </w:rPr>
    </w:lvl>
    <w:lvl w:ilvl="4" w:tplc="340A0003" w:tentative="1">
      <w:start w:val="1"/>
      <w:numFmt w:val="bullet"/>
      <w:lvlText w:val="o"/>
      <w:lvlJc w:val="left"/>
      <w:pPr>
        <w:ind w:left="3666" w:hanging="360"/>
      </w:pPr>
      <w:rPr>
        <w:rFonts w:ascii="Courier New" w:hAnsi="Courier New" w:cs="Courier New" w:hint="default"/>
      </w:rPr>
    </w:lvl>
    <w:lvl w:ilvl="5" w:tplc="340A0005" w:tentative="1">
      <w:start w:val="1"/>
      <w:numFmt w:val="bullet"/>
      <w:lvlText w:val=""/>
      <w:lvlJc w:val="left"/>
      <w:pPr>
        <w:ind w:left="4386" w:hanging="360"/>
      </w:pPr>
      <w:rPr>
        <w:rFonts w:ascii="Wingdings" w:hAnsi="Wingdings" w:hint="default"/>
      </w:rPr>
    </w:lvl>
    <w:lvl w:ilvl="6" w:tplc="340A0001" w:tentative="1">
      <w:start w:val="1"/>
      <w:numFmt w:val="bullet"/>
      <w:lvlText w:val=""/>
      <w:lvlJc w:val="left"/>
      <w:pPr>
        <w:ind w:left="5106" w:hanging="360"/>
      </w:pPr>
      <w:rPr>
        <w:rFonts w:ascii="Symbol" w:hAnsi="Symbol" w:hint="default"/>
      </w:rPr>
    </w:lvl>
    <w:lvl w:ilvl="7" w:tplc="340A0003" w:tentative="1">
      <w:start w:val="1"/>
      <w:numFmt w:val="bullet"/>
      <w:lvlText w:val="o"/>
      <w:lvlJc w:val="left"/>
      <w:pPr>
        <w:ind w:left="5826" w:hanging="360"/>
      </w:pPr>
      <w:rPr>
        <w:rFonts w:ascii="Courier New" w:hAnsi="Courier New" w:cs="Courier New" w:hint="default"/>
      </w:rPr>
    </w:lvl>
    <w:lvl w:ilvl="8" w:tplc="340A0005" w:tentative="1">
      <w:start w:val="1"/>
      <w:numFmt w:val="bullet"/>
      <w:lvlText w:val=""/>
      <w:lvlJc w:val="left"/>
      <w:pPr>
        <w:ind w:left="6546" w:hanging="360"/>
      </w:pPr>
      <w:rPr>
        <w:rFonts w:ascii="Wingdings" w:hAnsi="Wingdings" w:hint="default"/>
      </w:rPr>
    </w:lvl>
  </w:abstractNum>
  <w:abstractNum w:abstractNumId="25">
    <w:nsid w:val="566C263A"/>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F690093"/>
    <w:multiLevelType w:val="hybridMultilevel"/>
    <w:tmpl w:val="291A241A"/>
    <w:lvl w:ilvl="0" w:tplc="77B4BFA2">
      <w:start w:val="1"/>
      <w:numFmt w:val="lowerLetter"/>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nsid w:val="61054D23"/>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1DF04F1"/>
    <w:multiLevelType w:val="hybridMultilevel"/>
    <w:tmpl w:val="73E46EC2"/>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nsid w:val="64AC78EE"/>
    <w:multiLevelType w:val="hybridMultilevel"/>
    <w:tmpl w:val="B14C359A"/>
    <w:lvl w:ilvl="0" w:tplc="F5508AF0">
      <w:start w:val="1"/>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0">
    <w:nsid w:val="6BCD6738"/>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7280E22"/>
    <w:multiLevelType w:val="hybridMultilevel"/>
    <w:tmpl w:val="73E46EC2"/>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nsid w:val="77EF5DF8"/>
    <w:multiLevelType w:val="hybridMultilevel"/>
    <w:tmpl w:val="04E89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79AE4D22"/>
    <w:multiLevelType w:val="hybridMultilevel"/>
    <w:tmpl w:val="877076A2"/>
    <w:lvl w:ilvl="0" w:tplc="E8B4F3F4">
      <w:start w:val="3"/>
      <w:numFmt w:val="bullet"/>
      <w:lvlText w:val="-"/>
      <w:lvlJc w:val="left"/>
      <w:pPr>
        <w:ind w:left="720" w:hanging="360"/>
      </w:pPr>
      <w:rPr>
        <w:rFonts w:ascii="Times New Roman" w:eastAsia="Times New Roman"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nsid w:val="7EF54C39"/>
    <w:multiLevelType w:val="hybridMultilevel"/>
    <w:tmpl w:val="35D21034"/>
    <w:lvl w:ilvl="0" w:tplc="846A44E4">
      <w:start w:val="1"/>
      <w:numFmt w:val="bullet"/>
      <w:lvlText w:val="-"/>
      <w:lvlJc w:val="left"/>
      <w:pPr>
        <w:ind w:left="420" w:hanging="360"/>
      </w:pPr>
      <w:rPr>
        <w:rFonts w:ascii="Times New Roman" w:eastAsia="Times New Roman" w:hAnsi="Times New Roman" w:cs="Times New Roman" w:hint="default"/>
      </w:rPr>
    </w:lvl>
    <w:lvl w:ilvl="1" w:tplc="080A0003" w:tentative="1">
      <w:start w:val="1"/>
      <w:numFmt w:val="bullet"/>
      <w:lvlText w:val="o"/>
      <w:lvlJc w:val="left"/>
      <w:pPr>
        <w:ind w:left="1140" w:hanging="360"/>
      </w:pPr>
      <w:rPr>
        <w:rFonts w:ascii="Courier New" w:hAnsi="Courier New" w:cs="Courier New" w:hint="default"/>
      </w:rPr>
    </w:lvl>
    <w:lvl w:ilvl="2" w:tplc="080A0005" w:tentative="1">
      <w:start w:val="1"/>
      <w:numFmt w:val="bullet"/>
      <w:lvlText w:val=""/>
      <w:lvlJc w:val="left"/>
      <w:pPr>
        <w:ind w:left="1860" w:hanging="360"/>
      </w:pPr>
      <w:rPr>
        <w:rFonts w:ascii="Wingdings" w:hAnsi="Wingdings" w:hint="default"/>
      </w:rPr>
    </w:lvl>
    <w:lvl w:ilvl="3" w:tplc="080A0001" w:tentative="1">
      <w:start w:val="1"/>
      <w:numFmt w:val="bullet"/>
      <w:lvlText w:val=""/>
      <w:lvlJc w:val="left"/>
      <w:pPr>
        <w:ind w:left="2580" w:hanging="360"/>
      </w:pPr>
      <w:rPr>
        <w:rFonts w:ascii="Symbol" w:hAnsi="Symbol" w:hint="default"/>
      </w:rPr>
    </w:lvl>
    <w:lvl w:ilvl="4" w:tplc="080A0003" w:tentative="1">
      <w:start w:val="1"/>
      <w:numFmt w:val="bullet"/>
      <w:lvlText w:val="o"/>
      <w:lvlJc w:val="left"/>
      <w:pPr>
        <w:ind w:left="3300" w:hanging="360"/>
      </w:pPr>
      <w:rPr>
        <w:rFonts w:ascii="Courier New" w:hAnsi="Courier New" w:cs="Courier New" w:hint="default"/>
      </w:rPr>
    </w:lvl>
    <w:lvl w:ilvl="5" w:tplc="080A0005" w:tentative="1">
      <w:start w:val="1"/>
      <w:numFmt w:val="bullet"/>
      <w:lvlText w:val=""/>
      <w:lvlJc w:val="left"/>
      <w:pPr>
        <w:ind w:left="4020" w:hanging="360"/>
      </w:pPr>
      <w:rPr>
        <w:rFonts w:ascii="Wingdings" w:hAnsi="Wingdings" w:hint="default"/>
      </w:rPr>
    </w:lvl>
    <w:lvl w:ilvl="6" w:tplc="080A0001" w:tentative="1">
      <w:start w:val="1"/>
      <w:numFmt w:val="bullet"/>
      <w:lvlText w:val=""/>
      <w:lvlJc w:val="left"/>
      <w:pPr>
        <w:ind w:left="4740" w:hanging="360"/>
      </w:pPr>
      <w:rPr>
        <w:rFonts w:ascii="Symbol" w:hAnsi="Symbol" w:hint="default"/>
      </w:rPr>
    </w:lvl>
    <w:lvl w:ilvl="7" w:tplc="080A0003" w:tentative="1">
      <w:start w:val="1"/>
      <w:numFmt w:val="bullet"/>
      <w:lvlText w:val="o"/>
      <w:lvlJc w:val="left"/>
      <w:pPr>
        <w:ind w:left="5460" w:hanging="360"/>
      </w:pPr>
      <w:rPr>
        <w:rFonts w:ascii="Courier New" w:hAnsi="Courier New" w:cs="Courier New" w:hint="default"/>
      </w:rPr>
    </w:lvl>
    <w:lvl w:ilvl="8" w:tplc="080A0005" w:tentative="1">
      <w:start w:val="1"/>
      <w:numFmt w:val="bullet"/>
      <w:lvlText w:val=""/>
      <w:lvlJc w:val="left"/>
      <w:pPr>
        <w:ind w:left="6180" w:hanging="360"/>
      </w:pPr>
      <w:rPr>
        <w:rFonts w:ascii="Wingdings" w:hAnsi="Wingdings" w:hint="default"/>
      </w:rPr>
    </w:lvl>
  </w:abstractNum>
  <w:num w:numId="1">
    <w:abstractNumId w:val="23"/>
  </w:num>
  <w:num w:numId="2">
    <w:abstractNumId w:val="26"/>
  </w:num>
  <w:num w:numId="3">
    <w:abstractNumId w:val="4"/>
  </w:num>
  <w:num w:numId="4">
    <w:abstractNumId w:val="31"/>
  </w:num>
  <w:num w:numId="5">
    <w:abstractNumId w:val="28"/>
  </w:num>
  <w:num w:numId="6">
    <w:abstractNumId w:val="20"/>
  </w:num>
  <w:num w:numId="7">
    <w:abstractNumId w:val="34"/>
  </w:num>
  <w:num w:numId="8">
    <w:abstractNumId w:val="15"/>
  </w:num>
  <w:num w:numId="9">
    <w:abstractNumId w:val="7"/>
  </w:num>
  <w:num w:numId="10">
    <w:abstractNumId w:val="27"/>
  </w:num>
  <w:num w:numId="11">
    <w:abstractNumId w:val="32"/>
  </w:num>
  <w:num w:numId="12">
    <w:abstractNumId w:val="6"/>
  </w:num>
  <w:num w:numId="13">
    <w:abstractNumId w:val="19"/>
  </w:num>
  <w:num w:numId="14">
    <w:abstractNumId w:val="0"/>
  </w:num>
  <w:num w:numId="15">
    <w:abstractNumId w:val="14"/>
  </w:num>
  <w:num w:numId="16">
    <w:abstractNumId w:val="11"/>
  </w:num>
  <w:num w:numId="17">
    <w:abstractNumId w:val="17"/>
  </w:num>
  <w:num w:numId="18">
    <w:abstractNumId w:val="2"/>
  </w:num>
  <w:num w:numId="19">
    <w:abstractNumId w:val="10"/>
  </w:num>
  <w:num w:numId="20">
    <w:abstractNumId w:val="3"/>
  </w:num>
  <w:num w:numId="21">
    <w:abstractNumId w:val="9"/>
  </w:num>
  <w:num w:numId="22">
    <w:abstractNumId w:val="8"/>
  </w:num>
  <w:num w:numId="23">
    <w:abstractNumId w:val="25"/>
  </w:num>
  <w:num w:numId="24">
    <w:abstractNumId w:val="13"/>
  </w:num>
  <w:num w:numId="25">
    <w:abstractNumId w:val="30"/>
  </w:num>
  <w:num w:numId="26">
    <w:abstractNumId w:val="29"/>
  </w:num>
  <w:num w:numId="27">
    <w:abstractNumId w:val="5"/>
  </w:num>
  <w:num w:numId="28">
    <w:abstractNumId w:val="24"/>
  </w:num>
  <w:num w:numId="29">
    <w:abstractNumId w:val="18"/>
  </w:num>
  <w:num w:numId="30">
    <w:abstractNumId w:val="1"/>
  </w:num>
  <w:num w:numId="31">
    <w:abstractNumId w:val="16"/>
  </w:num>
  <w:num w:numId="32">
    <w:abstractNumId w:val="33"/>
  </w:num>
  <w:num w:numId="33">
    <w:abstractNumId w:val="21"/>
  </w:num>
  <w:num w:numId="34">
    <w:abstractNumId w:val="12"/>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footnotePr>
    <w:footnote w:id="-1"/>
    <w:footnote w:id="0"/>
  </w:footnotePr>
  <w:endnotePr>
    <w:endnote w:id="-1"/>
    <w:endnote w:id="0"/>
  </w:endnotePr>
  <w:compat/>
  <w:rsids>
    <w:rsidRoot w:val="004F27CB"/>
    <w:rsid w:val="00001FF6"/>
    <w:rsid w:val="0000557D"/>
    <w:rsid w:val="00022BF2"/>
    <w:rsid w:val="00043511"/>
    <w:rsid w:val="000455C7"/>
    <w:rsid w:val="00063820"/>
    <w:rsid w:val="000A4F09"/>
    <w:rsid w:val="000B463E"/>
    <w:rsid w:val="001561A2"/>
    <w:rsid w:val="00171220"/>
    <w:rsid w:val="001A3B92"/>
    <w:rsid w:val="001A6936"/>
    <w:rsid w:val="001B221B"/>
    <w:rsid w:val="00210685"/>
    <w:rsid w:val="0023147B"/>
    <w:rsid w:val="0023276F"/>
    <w:rsid w:val="00232C5C"/>
    <w:rsid w:val="002823C8"/>
    <w:rsid w:val="003562B2"/>
    <w:rsid w:val="003B7083"/>
    <w:rsid w:val="003E790C"/>
    <w:rsid w:val="003F1A30"/>
    <w:rsid w:val="004232C2"/>
    <w:rsid w:val="004C5AD4"/>
    <w:rsid w:val="004F1319"/>
    <w:rsid w:val="004F27CB"/>
    <w:rsid w:val="00504079"/>
    <w:rsid w:val="005B1074"/>
    <w:rsid w:val="005E4CE6"/>
    <w:rsid w:val="005F00B6"/>
    <w:rsid w:val="00612B26"/>
    <w:rsid w:val="00665797"/>
    <w:rsid w:val="006B6AF4"/>
    <w:rsid w:val="006E5DA7"/>
    <w:rsid w:val="006F1114"/>
    <w:rsid w:val="00702AE6"/>
    <w:rsid w:val="00712317"/>
    <w:rsid w:val="00723D8F"/>
    <w:rsid w:val="0074419A"/>
    <w:rsid w:val="007628B4"/>
    <w:rsid w:val="00765212"/>
    <w:rsid w:val="007774C8"/>
    <w:rsid w:val="007F7071"/>
    <w:rsid w:val="00815D3E"/>
    <w:rsid w:val="008200F0"/>
    <w:rsid w:val="0082778D"/>
    <w:rsid w:val="00852AB3"/>
    <w:rsid w:val="008B5E18"/>
    <w:rsid w:val="008E3991"/>
    <w:rsid w:val="00911518"/>
    <w:rsid w:val="00953A65"/>
    <w:rsid w:val="009710E5"/>
    <w:rsid w:val="00980605"/>
    <w:rsid w:val="00997E5A"/>
    <w:rsid w:val="009F2AC6"/>
    <w:rsid w:val="00A333BC"/>
    <w:rsid w:val="00A614A3"/>
    <w:rsid w:val="00A66916"/>
    <w:rsid w:val="00A758E9"/>
    <w:rsid w:val="00A81FCA"/>
    <w:rsid w:val="00AF30B5"/>
    <w:rsid w:val="00B5420D"/>
    <w:rsid w:val="00B55418"/>
    <w:rsid w:val="00B669DC"/>
    <w:rsid w:val="00BB01C6"/>
    <w:rsid w:val="00BD24D7"/>
    <w:rsid w:val="00BE08A9"/>
    <w:rsid w:val="00BF2915"/>
    <w:rsid w:val="00C26848"/>
    <w:rsid w:val="00C83B9F"/>
    <w:rsid w:val="00CC2AD0"/>
    <w:rsid w:val="00D054EE"/>
    <w:rsid w:val="00D265FD"/>
    <w:rsid w:val="00D6031F"/>
    <w:rsid w:val="00DB669D"/>
    <w:rsid w:val="00E35863"/>
    <w:rsid w:val="00E37F0D"/>
    <w:rsid w:val="00E64633"/>
    <w:rsid w:val="00E7183D"/>
    <w:rsid w:val="00E763BB"/>
    <w:rsid w:val="00E935A4"/>
    <w:rsid w:val="00EC32DE"/>
    <w:rsid w:val="00F44DD8"/>
    <w:rsid w:val="00FF5F6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CB"/>
    <w:rPr>
      <w:rFonts w:ascii="Calibri" w:eastAsia="Times New Roman" w:hAnsi="Calibri" w:cs="Times New Roman"/>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7CB"/>
    <w:pPr>
      <w:ind w:left="720"/>
      <w:contextualSpacing/>
    </w:pPr>
  </w:style>
  <w:style w:type="paragraph" w:styleId="Header">
    <w:name w:val="header"/>
    <w:basedOn w:val="Normal"/>
    <w:link w:val="HeaderChar"/>
    <w:uiPriority w:val="99"/>
    <w:semiHidden/>
    <w:unhideWhenUsed/>
    <w:rsid w:val="004F27CB"/>
    <w:pPr>
      <w:tabs>
        <w:tab w:val="center" w:pos="4419"/>
        <w:tab w:val="right" w:pos="8838"/>
      </w:tabs>
      <w:spacing w:after="0" w:line="240" w:lineRule="auto"/>
    </w:pPr>
    <w:rPr>
      <w:sz w:val="20"/>
      <w:szCs w:val="20"/>
    </w:rPr>
  </w:style>
  <w:style w:type="character" w:customStyle="1" w:styleId="HeaderChar">
    <w:name w:val="Header Char"/>
    <w:basedOn w:val="DefaultParagraphFont"/>
    <w:link w:val="Header"/>
    <w:uiPriority w:val="99"/>
    <w:semiHidden/>
    <w:rsid w:val="004F27CB"/>
    <w:rPr>
      <w:rFonts w:ascii="Calibri" w:eastAsia="Times New Roman" w:hAnsi="Calibri" w:cs="Times New Roman"/>
      <w:sz w:val="20"/>
      <w:szCs w:val="20"/>
      <w:lang w:val="es-MX" w:eastAsia="es-MX"/>
    </w:rPr>
  </w:style>
  <w:style w:type="paragraph" w:styleId="Footer">
    <w:name w:val="footer"/>
    <w:basedOn w:val="Normal"/>
    <w:link w:val="FooterChar"/>
    <w:uiPriority w:val="99"/>
    <w:unhideWhenUsed/>
    <w:rsid w:val="004F27CB"/>
    <w:pPr>
      <w:tabs>
        <w:tab w:val="center" w:pos="4419"/>
        <w:tab w:val="right" w:pos="8838"/>
      </w:tabs>
      <w:spacing w:after="0" w:line="240" w:lineRule="auto"/>
    </w:pPr>
    <w:rPr>
      <w:sz w:val="20"/>
      <w:szCs w:val="20"/>
    </w:rPr>
  </w:style>
  <w:style w:type="character" w:customStyle="1" w:styleId="FooterChar">
    <w:name w:val="Footer Char"/>
    <w:basedOn w:val="DefaultParagraphFont"/>
    <w:link w:val="Footer"/>
    <w:uiPriority w:val="99"/>
    <w:rsid w:val="004F27CB"/>
    <w:rPr>
      <w:rFonts w:ascii="Calibri" w:eastAsia="Times New Roman" w:hAnsi="Calibri" w:cs="Times New Roman"/>
      <w:sz w:val="20"/>
      <w:szCs w:val="20"/>
      <w:lang w:val="es-MX" w:eastAsia="es-MX"/>
    </w:rPr>
  </w:style>
  <w:style w:type="table" w:styleId="TableGrid">
    <w:name w:val="Table Grid"/>
    <w:basedOn w:val="TableNormal"/>
    <w:uiPriority w:val="59"/>
    <w:rsid w:val="004F27CB"/>
    <w:pPr>
      <w:spacing w:after="0" w:line="240" w:lineRule="auto"/>
    </w:pPr>
    <w:rPr>
      <w:rFonts w:ascii="Calibri" w:eastAsia="Times New Roman" w:hAnsi="Calibri" w:cs="Times New Roman"/>
      <w:sz w:val="20"/>
      <w:szCs w:val="20"/>
      <w:lang w:val="en-US" w:eastAsia="es-C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F27CB"/>
  </w:style>
  <w:style w:type="paragraph" w:styleId="BalloonText">
    <w:name w:val="Balloon Text"/>
    <w:basedOn w:val="Normal"/>
    <w:link w:val="BalloonTextChar"/>
    <w:uiPriority w:val="99"/>
    <w:semiHidden/>
    <w:unhideWhenUsed/>
    <w:rsid w:val="004F27C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4F27CB"/>
    <w:rPr>
      <w:rFonts w:ascii="Tahoma" w:eastAsia="Times New Roman" w:hAnsi="Tahoma" w:cs="Times New Roman"/>
      <w:sz w:val="16"/>
      <w:szCs w:val="16"/>
      <w:lang w:val="es-MX" w:eastAsia="es-MX"/>
    </w:rPr>
  </w:style>
  <w:style w:type="paragraph" w:styleId="CommentText">
    <w:name w:val="annotation text"/>
    <w:basedOn w:val="Normal"/>
    <w:link w:val="CommentTextChar"/>
    <w:uiPriority w:val="99"/>
    <w:semiHidden/>
    <w:unhideWhenUsed/>
    <w:rsid w:val="004F27CB"/>
    <w:pPr>
      <w:spacing w:line="240" w:lineRule="auto"/>
    </w:pPr>
    <w:rPr>
      <w:sz w:val="20"/>
      <w:szCs w:val="20"/>
    </w:rPr>
  </w:style>
  <w:style w:type="character" w:customStyle="1" w:styleId="CommentTextChar">
    <w:name w:val="Comment Text Char"/>
    <w:basedOn w:val="DefaultParagraphFont"/>
    <w:link w:val="CommentText"/>
    <w:uiPriority w:val="99"/>
    <w:semiHidden/>
    <w:rsid w:val="004F27CB"/>
    <w:rPr>
      <w:rFonts w:ascii="Calibri" w:eastAsia="Times New Roman" w:hAnsi="Calibri" w:cs="Times New Roman"/>
      <w:sz w:val="20"/>
      <w:szCs w:val="20"/>
      <w:lang w:val="es-MX" w:eastAsia="es-MX"/>
    </w:rPr>
  </w:style>
  <w:style w:type="paragraph" w:styleId="CommentSubject">
    <w:name w:val="annotation subject"/>
    <w:basedOn w:val="CommentText"/>
    <w:next w:val="CommentText"/>
    <w:link w:val="CommentSubjectChar"/>
    <w:uiPriority w:val="99"/>
    <w:semiHidden/>
    <w:unhideWhenUsed/>
    <w:rsid w:val="004F27CB"/>
    <w:rPr>
      <w:b/>
      <w:bCs/>
    </w:rPr>
  </w:style>
  <w:style w:type="character" w:customStyle="1" w:styleId="CommentSubjectChar">
    <w:name w:val="Comment Subject Char"/>
    <w:basedOn w:val="CommentTextChar"/>
    <w:link w:val="CommentSubject"/>
    <w:uiPriority w:val="99"/>
    <w:semiHidden/>
    <w:rsid w:val="004F27CB"/>
    <w:rPr>
      <w:b/>
      <w:bCs/>
    </w:rPr>
  </w:style>
  <w:style w:type="paragraph" w:styleId="Revision">
    <w:name w:val="Revision"/>
    <w:hidden/>
    <w:uiPriority w:val="71"/>
    <w:rsid w:val="004F27CB"/>
    <w:pPr>
      <w:spacing w:after="0" w:line="240" w:lineRule="auto"/>
    </w:pPr>
    <w:rPr>
      <w:rFonts w:ascii="Calibri" w:eastAsia="Times New Roman" w:hAnsi="Calibri" w:cs="Times New Roman"/>
      <w:lang w:val="es-MX" w:eastAsia="es-MX"/>
    </w:rPr>
  </w:style>
  <w:style w:type="paragraph" w:styleId="BodyText">
    <w:name w:val="Body Text"/>
    <w:basedOn w:val="Normal"/>
    <w:link w:val="BodyTextChar"/>
    <w:rsid w:val="004F27CB"/>
    <w:pPr>
      <w:spacing w:after="0" w:line="240" w:lineRule="auto"/>
    </w:pPr>
    <w:rPr>
      <w:rFonts w:ascii="Times New Roman" w:hAnsi="Times New Roman"/>
      <w:sz w:val="24"/>
      <w:szCs w:val="20"/>
      <w:lang w:eastAsia="es-ES"/>
    </w:rPr>
  </w:style>
  <w:style w:type="character" w:customStyle="1" w:styleId="BodyTextChar">
    <w:name w:val="Body Text Char"/>
    <w:basedOn w:val="DefaultParagraphFont"/>
    <w:link w:val="BodyText"/>
    <w:rsid w:val="004F27CB"/>
    <w:rPr>
      <w:rFonts w:ascii="Times New Roman" w:eastAsia="Times New Roman" w:hAnsi="Times New Roman" w:cs="Times New Roman"/>
      <w:sz w:val="24"/>
      <w:szCs w:val="20"/>
      <w:lang w:val="es-MX" w:eastAsia="es-ES"/>
    </w:rPr>
  </w:style>
  <w:style w:type="character" w:styleId="Hyperlink">
    <w:name w:val="Hyperlink"/>
    <w:uiPriority w:val="99"/>
    <w:unhideWhenUsed/>
    <w:rsid w:val="004F27CB"/>
    <w:rPr>
      <w:color w:val="0000FF"/>
      <w:u w:val="single"/>
    </w:rPr>
  </w:style>
  <w:style w:type="character" w:styleId="CommentReference">
    <w:name w:val="annotation reference"/>
    <w:uiPriority w:val="99"/>
    <w:semiHidden/>
    <w:unhideWhenUsed/>
    <w:rsid w:val="004F27CB"/>
    <w:rPr>
      <w:sz w:val="16"/>
      <w:szCs w:val="16"/>
    </w:rPr>
  </w:style>
  <w:style w:type="paragraph" w:styleId="FootnoteText">
    <w:name w:val="footnote text"/>
    <w:basedOn w:val="Normal"/>
    <w:link w:val="FootnoteTextChar"/>
    <w:uiPriority w:val="99"/>
    <w:semiHidden/>
    <w:unhideWhenUsed/>
    <w:rsid w:val="007123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2317"/>
    <w:rPr>
      <w:rFonts w:ascii="Calibri" w:eastAsia="Times New Roman" w:hAnsi="Calibri" w:cs="Times New Roman"/>
      <w:sz w:val="20"/>
      <w:szCs w:val="20"/>
      <w:lang w:val="es-MX" w:eastAsia="es-MX"/>
    </w:rPr>
  </w:style>
  <w:style w:type="character" w:styleId="FootnoteReference">
    <w:name w:val="footnote reference"/>
    <w:basedOn w:val="DefaultParagraphFont"/>
    <w:uiPriority w:val="99"/>
    <w:semiHidden/>
    <w:unhideWhenUsed/>
    <w:rsid w:val="0071231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6140D-8B5C-47A8-9AB1-39E43EA6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12695</Words>
  <Characters>69826</Characters>
  <Application>Microsoft Office Word</Application>
  <DocSecurity>0</DocSecurity>
  <Lines>581</Lines>
  <Paragraphs>164</Paragraphs>
  <ScaleCrop>false</ScaleCrop>
  <HeadingPairs>
    <vt:vector size="2" baseType="variant">
      <vt:variant>
        <vt:lpstr>Title</vt:lpstr>
      </vt:variant>
      <vt:variant>
        <vt:i4>1</vt:i4>
      </vt:variant>
    </vt:vector>
  </HeadingPairs>
  <TitlesOfParts>
    <vt:vector size="1" baseType="lpstr">
      <vt:lpstr/>
    </vt:vector>
  </TitlesOfParts>
  <Company>Barros &amp; Errázuriz Abogados</Company>
  <LinksUpToDate>false</LinksUpToDate>
  <CharactersWithSpaces>82357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Ignacio Urbina</dc:creator>
  <cp:keywords/>
  <dc:description/>
  <cp:lastModifiedBy>Ignacio Urbina</cp:lastModifiedBy>
  <cp:revision>2</cp:revision>
  <dcterms:created xsi:type="dcterms:W3CDTF">2015-03-17T22:44:00Z</dcterms:created>
  <dcterms:modified xsi:type="dcterms:W3CDTF">2015-03-17T22:44:00Z</dcterms:modified>
</cp:coreProperties>
</file>